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AC4" w:rsidRPr="00F37B07" w:rsidRDefault="00E16AC4" w:rsidP="00E16AC4">
      <w:pPr>
        <w:jc w:val="center"/>
        <w:rPr>
          <w:sz w:val="28"/>
          <w:szCs w:val="28"/>
        </w:rPr>
      </w:pPr>
    </w:p>
    <w:p w:rsidR="00E16AC4" w:rsidRPr="00F37B07" w:rsidRDefault="00E16AC4" w:rsidP="00E16AC4">
      <w:pPr>
        <w:rPr>
          <w:spacing w:val="-10"/>
          <w:sz w:val="28"/>
          <w:szCs w:val="28"/>
        </w:rPr>
      </w:pPr>
      <w:r w:rsidRPr="00F37B07">
        <w:rPr>
          <w:spacing w:val="-10"/>
          <w:sz w:val="28"/>
          <w:szCs w:val="28"/>
        </w:rPr>
        <w:t>КОМИТЕТ ТАРИФНОГО РЕГУЛИРОВАНИЯ ВОЛГОГРАДСКОЙ ОБЛАСТИ</w:t>
      </w:r>
    </w:p>
    <w:p w:rsidR="00E16AC4" w:rsidRPr="00F37B07" w:rsidRDefault="00E16AC4" w:rsidP="00E16AC4">
      <w:pPr>
        <w:jc w:val="center"/>
        <w:rPr>
          <w:sz w:val="28"/>
          <w:szCs w:val="28"/>
        </w:rPr>
      </w:pPr>
      <w:r w:rsidRPr="00F37B07">
        <w:rPr>
          <w:sz w:val="28"/>
          <w:szCs w:val="28"/>
        </w:rPr>
        <w:t>(КТР ВОЛГОГРАДСКОЙ ОБЛАСТИ)</w:t>
      </w:r>
    </w:p>
    <w:p w:rsidR="00E16AC4" w:rsidRPr="00F37B07" w:rsidRDefault="00E16AC4" w:rsidP="00E16AC4">
      <w:pPr>
        <w:jc w:val="center"/>
        <w:rPr>
          <w:sz w:val="28"/>
          <w:szCs w:val="28"/>
        </w:rPr>
      </w:pPr>
    </w:p>
    <w:p w:rsidR="00E16AC4" w:rsidRPr="00F37B07" w:rsidRDefault="00714506" w:rsidP="00E16AC4">
      <w:pPr>
        <w:jc w:val="center"/>
        <w:rPr>
          <w:b/>
          <w:sz w:val="28"/>
          <w:szCs w:val="28"/>
        </w:rPr>
      </w:pPr>
      <w:r w:rsidRPr="00714506">
        <w:rPr>
          <w:lang w:eastAsia="en-US"/>
        </w:rPr>
        <w:pict>
          <v:shapetype id="_x0000_t202" coordsize="21600,21600" o:spt="202" path="m,l,21600r21600,l21600,xe">
            <v:stroke joinstyle="miter"/>
            <v:path gradientshapeok="t" o:connecttype="rect"/>
          </v:shapetype>
          <v:shape id="_x0000_s1027" type="#_x0000_t202" style="position:absolute;left:0;text-align:left;margin-left:7.6pt;margin-top:13.15pt;width:120.9pt;height:13.8pt;z-index:251657216" stroked="f">
            <v:textbox style="mso-next-textbox:#_x0000_s1027" inset=",0,,0">
              <w:txbxContent>
                <w:p w:rsidR="00E16AC4" w:rsidRPr="00C31058" w:rsidRDefault="00CF7647" w:rsidP="00E16AC4">
                  <w:r>
                    <w:t>01 июля</w:t>
                  </w:r>
                  <w:r w:rsidR="00E16AC4">
                    <w:t xml:space="preserve"> 2022</w:t>
                  </w:r>
                  <w:r w:rsidR="00E16AC4" w:rsidRPr="00C31058">
                    <w:t xml:space="preserve"> г.</w:t>
                  </w:r>
                </w:p>
              </w:txbxContent>
            </v:textbox>
          </v:shape>
        </w:pict>
      </w:r>
      <w:r w:rsidRPr="00714506">
        <w:rPr>
          <w:lang w:eastAsia="en-US"/>
        </w:rPr>
        <w:pict>
          <v:shape id="_x0000_s1026" type="#_x0000_t202" style="position:absolute;left:0;text-align:left;margin-left:414.75pt;margin-top:13.7pt;width:35.85pt;height:13.25pt;z-index:251658240" stroked="f">
            <v:textbox style="mso-next-textbox:#_x0000_s1026" inset="0,0,0,0">
              <w:txbxContent>
                <w:p w:rsidR="00E16AC4" w:rsidRPr="00C31058" w:rsidRDefault="00E16AC4" w:rsidP="00E16AC4">
                  <w:r>
                    <w:t>21</w:t>
                  </w:r>
                </w:p>
              </w:txbxContent>
            </v:textbox>
          </v:shape>
        </w:pict>
      </w:r>
      <w:r w:rsidR="00E16AC4" w:rsidRPr="00F37B07">
        <w:rPr>
          <w:b/>
          <w:sz w:val="28"/>
          <w:szCs w:val="28"/>
        </w:rPr>
        <w:t>ПРИКАЗ</w:t>
      </w:r>
    </w:p>
    <w:p w:rsidR="00E16AC4" w:rsidRPr="00F37B07" w:rsidRDefault="00E16AC4" w:rsidP="00E16AC4">
      <w:pPr>
        <w:tabs>
          <w:tab w:val="left" w:pos="4395"/>
        </w:tabs>
      </w:pPr>
      <w:r w:rsidRPr="00F37B07">
        <w:t>____________________</w:t>
      </w:r>
      <w:r w:rsidRPr="00F37B07">
        <w:tab/>
      </w:r>
      <w:r w:rsidRPr="00F37B07">
        <w:tab/>
      </w:r>
      <w:r w:rsidRPr="00F37B07">
        <w:tab/>
      </w:r>
      <w:r w:rsidRPr="00F37B07">
        <w:tab/>
      </w:r>
      <w:r w:rsidRPr="00F37B07">
        <w:tab/>
      </w:r>
      <w:r w:rsidRPr="00F37B07">
        <w:tab/>
        <w:t>№ _______</w:t>
      </w:r>
    </w:p>
    <w:p w:rsidR="00E16AC4" w:rsidRPr="00F37B07" w:rsidRDefault="00E16AC4" w:rsidP="00E16AC4">
      <w:pPr>
        <w:jc w:val="center"/>
      </w:pPr>
      <w:r w:rsidRPr="00F37B07">
        <w:t>Волгоград</w:t>
      </w:r>
    </w:p>
    <w:p w:rsidR="00E16AC4" w:rsidRDefault="00E16AC4" w:rsidP="00E16AC4">
      <w:pPr>
        <w:jc w:val="both"/>
      </w:pPr>
    </w:p>
    <w:p w:rsidR="00E16AC4" w:rsidRPr="007E462E" w:rsidRDefault="00E16AC4" w:rsidP="00E16AC4">
      <w:pPr>
        <w:jc w:val="both"/>
      </w:pPr>
    </w:p>
    <w:p w:rsidR="00237754" w:rsidRPr="009125EB" w:rsidRDefault="0092709D" w:rsidP="00E16AC4">
      <w:pPr>
        <w:pStyle w:val="a5"/>
        <w:jc w:val="center"/>
      </w:pPr>
      <w:r>
        <w:t>О внесении изменений в п</w:t>
      </w:r>
      <w:r>
        <w:rPr>
          <w:rFonts w:eastAsiaTheme="minorHAnsi"/>
          <w:lang w:eastAsia="en-US"/>
        </w:rPr>
        <w:t>риказ комитета тарифного регулирования Волгоградской области от 23 декабря 2021 г. № 42/2 "Об установлении стандартизированных тарифных ставок и ставок за единицу максимальной мощности для определения размера платы за технологическое присоединение к электрическим сетям территориальных сетевых организаций Волгоградской области на 2022 год"</w:t>
      </w:r>
    </w:p>
    <w:p w:rsidR="00237754" w:rsidRDefault="00237754" w:rsidP="00237754">
      <w:pPr>
        <w:pStyle w:val="a5"/>
        <w:ind w:firstLine="709"/>
        <w:jc w:val="center"/>
      </w:pPr>
    </w:p>
    <w:p w:rsidR="00E16AC4" w:rsidRPr="009125EB" w:rsidRDefault="00E16AC4" w:rsidP="00E16AC4">
      <w:pPr>
        <w:pStyle w:val="a5"/>
        <w:ind w:firstLine="709"/>
        <w:jc w:val="center"/>
      </w:pPr>
    </w:p>
    <w:p w:rsidR="006A303F" w:rsidRDefault="006A303F" w:rsidP="00E16AC4">
      <w:pPr>
        <w:pStyle w:val="a5"/>
        <w:ind w:firstLine="708"/>
        <w:jc w:val="both"/>
        <w:rPr>
          <w:spacing w:val="-2"/>
        </w:rPr>
      </w:pPr>
      <w:r w:rsidRPr="009125EB">
        <w:t xml:space="preserve">В соответствии с Федеральным законом от 26 марта 2003 г. № 35-ФЗ </w:t>
      </w:r>
      <w:r>
        <w:br/>
      </w:r>
      <w:r w:rsidRPr="009125EB">
        <w:t>"Об электроэнергетике", постановлением Прави</w:t>
      </w:r>
      <w:r>
        <w:t xml:space="preserve">тельства Российской Федерации </w:t>
      </w:r>
      <w:r>
        <w:br/>
      </w:r>
      <w:r w:rsidRPr="009125EB">
        <w:t xml:space="preserve">от </w:t>
      </w:r>
      <w:r w:rsidR="003E2044">
        <w:t>30</w:t>
      </w:r>
      <w:r w:rsidRPr="009125EB">
        <w:t xml:space="preserve"> </w:t>
      </w:r>
      <w:r w:rsidR="003E2044">
        <w:t>июн</w:t>
      </w:r>
      <w:r w:rsidRPr="009125EB">
        <w:t>я 20</w:t>
      </w:r>
      <w:r w:rsidR="003E2044">
        <w:t>22</w:t>
      </w:r>
      <w:r w:rsidRPr="009125EB">
        <w:t xml:space="preserve"> г. № 1178 "О </w:t>
      </w:r>
      <w:r w:rsidR="003E2044">
        <w:t xml:space="preserve">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w:t>
      </w:r>
      <w:r w:rsidR="003E2044" w:rsidRPr="009125EB">
        <w:t>Прави</w:t>
      </w:r>
      <w:r w:rsidR="003E2044">
        <w:t>тельства Российской Федерации"</w:t>
      </w:r>
      <w:r>
        <w:t xml:space="preserve">, </w:t>
      </w:r>
      <w:r w:rsidRPr="009125EB">
        <w:t>Положением о комитете тарифного регулирования Волгоградской области, утвержденным постановлением Правительства Волгоградской области от 06 февраля 2014 г. № 32-п</w:t>
      </w:r>
      <w:r w:rsidRPr="004C0BC3">
        <w:t xml:space="preserve">, </w:t>
      </w:r>
      <w:r w:rsidRPr="004C0BC3">
        <w:rPr>
          <w:rFonts w:eastAsia="Calibri"/>
          <w:spacing w:val="40"/>
          <w:lang w:eastAsia="en-US"/>
        </w:rPr>
        <w:t>приказываю</w:t>
      </w:r>
      <w:r w:rsidRPr="004C0BC3">
        <w:rPr>
          <w:spacing w:val="-2"/>
        </w:rPr>
        <w:t>:</w:t>
      </w:r>
    </w:p>
    <w:p w:rsidR="0092709D" w:rsidRDefault="0092709D" w:rsidP="00E16AC4">
      <w:pPr>
        <w:pStyle w:val="a5"/>
        <w:ind w:firstLine="708"/>
        <w:jc w:val="both"/>
        <w:rPr>
          <w:rFonts w:eastAsiaTheme="minorHAnsi"/>
          <w:lang w:eastAsia="en-US"/>
        </w:rPr>
      </w:pPr>
      <w:r>
        <w:t xml:space="preserve">1. Внести </w:t>
      </w:r>
      <w:r w:rsidRPr="00E26009">
        <w:rPr>
          <w:rFonts w:eastAsiaTheme="minorHAnsi"/>
          <w:lang w:eastAsia="en-US"/>
        </w:rPr>
        <w:t xml:space="preserve">в приказ комитета тарифного регулирования Волгоградской области </w:t>
      </w:r>
      <w:r>
        <w:rPr>
          <w:rFonts w:eastAsiaTheme="minorHAnsi"/>
          <w:lang w:eastAsia="en-US"/>
        </w:rPr>
        <w:br/>
      </w:r>
      <w:r w:rsidRPr="00E26009">
        <w:rPr>
          <w:rFonts w:eastAsiaTheme="minorHAnsi"/>
          <w:lang w:eastAsia="en-US"/>
        </w:rPr>
        <w:t>от 2</w:t>
      </w:r>
      <w:r>
        <w:rPr>
          <w:rFonts w:eastAsiaTheme="minorHAnsi"/>
          <w:lang w:eastAsia="en-US"/>
        </w:rPr>
        <w:t>3</w:t>
      </w:r>
      <w:r w:rsidRPr="00E26009">
        <w:rPr>
          <w:rFonts w:eastAsiaTheme="minorHAnsi"/>
          <w:lang w:eastAsia="en-US"/>
        </w:rPr>
        <w:t xml:space="preserve"> декабря 202</w:t>
      </w:r>
      <w:r>
        <w:rPr>
          <w:rFonts w:eastAsiaTheme="minorHAnsi"/>
          <w:lang w:eastAsia="en-US"/>
        </w:rPr>
        <w:t>1</w:t>
      </w:r>
      <w:r w:rsidRPr="00E26009">
        <w:rPr>
          <w:rFonts w:eastAsiaTheme="minorHAnsi"/>
          <w:lang w:eastAsia="en-US"/>
        </w:rPr>
        <w:t xml:space="preserve"> г. № 4</w:t>
      </w:r>
      <w:r>
        <w:rPr>
          <w:rFonts w:eastAsiaTheme="minorHAnsi"/>
          <w:lang w:eastAsia="en-US"/>
        </w:rPr>
        <w:t>2</w:t>
      </w:r>
      <w:r w:rsidRPr="00E26009">
        <w:rPr>
          <w:rFonts w:eastAsiaTheme="minorHAnsi"/>
          <w:lang w:eastAsia="en-US"/>
        </w:rPr>
        <w:t>/</w:t>
      </w:r>
      <w:r>
        <w:rPr>
          <w:rFonts w:eastAsiaTheme="minorHAnsi"/>
          <w:lang w:eastAsia="en-US"/>
        </w:rPr>
        <w:t>2</w:t>
      </w:r>
      <w:r w:rsidRPr="00E26009">
        <w:rPr>
          <w:rFonts w:eastAsiaTheme="minorHAnsi"/>
          <w:lang w:eastAsia="en-US"/>
        </w:rPr>
        <w:t xml:space="preserve"> "Об установлении стандартизированных тарифных ставок и ставок за единицу максимальной мощности для определения размера платы </w:t>
      </w:r>
      <w:r>
        <w:rPr>
          <w:rFonts w:eastAsiaTheme="minorHAnsi"/>
          <w:lang w:eastAsia="en-US"/>
        </w:rPr>
        <w:br/>
      </w:r>
      <w:r w:rsidRPr="00E26009">
        <w:rPr>
          <w:rFonts w:eastAsiaTheme="minorHAnsi"/>
          <w:lang w:eastAsia="en-US"/>
        </w:rPr>
        <w:t>за технологическое присоединение к электрическим сетям территориальных сетевых организаций Волгоградской области на 202</w:t>
      </w:r>
      <w:r>
        <w:rPr>
          <w:rFonts w:eastAsiaTheme="minorHAnsi"/>
          <w:lang w:eastAsia="en-US"/>
        </w:rPr>
        <w:t>2</w:t>
      </w:r>
      <w:r w:rsidRPr="00E26009">
        <w:rPr>
          <w:rFonts w:eastAsiaTheme="minorHAnsi"/>
          <w:lang w:eastAsia="en-US"/>
        </w:rPr>
        <w:t xml:space="preserve"> год" следующ</w:t>
      </w:r>
      <w:r>
        <w:rPr>
          <w:rFonts w:eastAsiaTheme="minorHAnsi"/>
          <w:lang w:eastAsia="en-US"/>
        </w:rPr>
        <w:t>ие</w:t>
      </w:r>
      <w:r w:rsidRPr="00E26009">
        <w:rPr>
          <w:rFonts w:eastAsiaTheme="minorHAnsi"/>
          <w:lang w:eastAsia="en-US"/>
        </w:rPr>
        <w:t xml:space="preserve"> изменени</w:t>
      </w:r>
      <w:r>
        <w:rPr>
          <w:rFonts w:eastAsiaTheme="minorHAnsi"/>
          <w:lang w:eastAsia="en-US"/>
        </w:rPr>
        <w:t>я</w:t>
      </w:r>
      <w:r w:rsidRPr="00E26009">
        <w:rPr>
          <w:rFonts w:eastAsiaTheme="minorHAnsi"/>
          <w:lang w:eastAsia="en-US"/>
        </w:rPr>
        <w:t>:</w:t>
      </w:r>
    </w:p>
    <w:p w:rsidR="003E2044" w:rsidRDefault="00ED79AA" w:rsidP="00E16AC4">
      <w:pPr>
        <w:pStyle w:val="a5"/>
        <w:tabs>
          <w:tab w:val="left" w:pos="426"/>
        </w:tabs>
        <w:ind w:firstLine="709"/>
        <w:jc w:val="both"/>
      </w:pPr>
      <w:r>
        <w:rPr>
          <w:rFonts w:eastAsiaTheme="minorHAnsi"/>
          <w:lang w:eastAsia="en-US"/>
        </w:rPr>
        <w:t>1.1. </w:t>
      </w:r>
      <w:r w:rsidR="000E4704">
        <w:rPr>
          <w:rFonts w:eastAsiaTheme="minorHAnsi"/>
          <w:lang w:eastAsia="en-US"/>
        </w:rPr>
        <w:t xml:space="preserve">В </w:t>
      </w:r>
      <w:r w:rsidR="000E4704">
        <w:t>наименовании приказ</w:t>
      </w:r>
      <w:r w:rsidR="003C6BA5">
        <w:t>а</w:t>
      </w:r>
      <w:r w:rsidR="003E2044">
        <w:t xml:space="preserve"> </w:t>
      </w:r>
      <w:r w:rsidR="000E4704">
        <w:t>слова "</w:t>
      </w:r>
      <w:r w:rsidR="003C6BA5" w:rsidRPr="003C6BA5">
        <w:t>и ставок за единицу максимальной мощности</w:t>
      </w:r>
      <w:r w:rsidR="000E4704">
        <w:t>" исключить.</w:t>
      </w:r>
    </w:p>
    <w:p w:rsidR="00654F3C" w:rsidRDefault="00654F3C" w:rsidP="00E16AC4">
      <w:pPr>
        <w:pStyle w:val="a5"/>
        <w:tabs>
          <w:tab w:val="left" w:pos="426"/>
        </w:tabs>
        <w:ind w:firstLine="709"/>
        <w:jc w:val="both"/>
      </w:pPr>
      <w:r w:rsidRPr="00EA678B">
        <w:t>1.2. </w:t>
      </w:r>
      <w:r w:rsidR="003C6BA5">
        <w:t>Пункт</w:t>
      </w:r>
      <w:r w:rsidRPr="00EA678B">
        <w:t xml:space="preserve"> </w:t>
      </w:r>
      <w:r w:rsidR="000E4704" w:rsidRPr="00EA678B">
        <w:t xml:space="preserve">2 приказа </w:t>
      </w:r>
      <w:r w:rsidR="003C6BA5">
        <w:t xml:space="preserve">и </w:t>
      </w:r>
      <w:r w:rsidRPr="00EA678B">
        <w:t>приложени</w:t>
      </w:r>
      <w:r w:rsidR="003C6BA5">
        <w:t>е</w:t>
      </w:r>
      <w:r w:rsidRPr="00EA678B">
        <w:t xml:space="preserve"> 2 к приказу</w:t>
      </w:r>
      <w:r w:rsidR="003C6BA5">
        <w:t xml:space="preserve"> исключить</w:t>
      </w:r>
      <w:r w:rsidRPr="00EA678B">
        <w:t>.</w:t>
      </w:r>
    </w:p>
    <w:p w:rsidR="003C6BA5" w:rsidRPr="00EA678B" w:rsidRDefault="003C6BA5" w:rsidP="00E16AC4">
      <w:pPr>
        <w:pStyle w:val="a5"/>
        <w:tabs>
          <w:tab w:val="left" w:pos="426"/>
        </w:tabs>
        <w:ind w:firstLine="709"/>
        <w:jc w:val="both"/>
      </w:pPr>
      <w:r>
        <w:t>1.3. Пункт 3 приказа считать пунктом 2.</w:t>
      </w:r>
    </w:p>
    <w:p w:rsidR="000E4704" w:rsidRDefault="00BF68C3" w:rsidP="00E16AC4">
      <w:pPr>
        <w:pStyle w:val="a5"/>
        <w:tabs>
          <w:tab w:val="left" w:pos="426"/>
        </w:tabs>
        <w:ind w:firstLine="709"/>
        <w:jc w:val="both"/>
      </w:pPr>
      <w:r w:rsidRPr="00EA678B">
        <w:t>1.</w:t>
      </w:r>
      <w:r w:rsidR="003C6BA5">
        <w:t>4</w:t>
      </w:r>
      <w:r w:rsidRPr="00EA678B">
        <w:t xml:space="preserve">. Приложение 3 к приказу </w:t>
      </w:r>
      <w:r w:rsidR="00A93B8A">
        <w:t xml:space="preserve">считать приложением 2 и </w:t>
      </w:r>
      <w:r w:rsidR="00FB7E07">
        <w:t>излож</w:t>
      </w:r>
      <w:r w:rsidR="001A5234">
        <w:t xml:space="preserve">ить в </w:t>
      </w:r>
      <w:r w:rsidR="00FB7E07">
        <w:t xml:space="preserve">новой </w:t>
      </w:r>
      <w:r w:rsidR="001A5234">
        <w:t>редакции согласно приложению к настоящему приказу.</w:t>
      </w:r>
    </w:p>
    <w:p w:rsidR="005C3512" w:rsidRDefault="005C3512" w:rsidP="00E16AC4">
      <w:pPr>
        <w:pStyle w:val="a5"/>
        <w:tabs>
          <w:tab w:val="left" w:pos="426"/>
        </w:tabs>
        <w:ind w:firstLine="709"/>
        <w:jc w:val="both"/>
      </w:pPr>
      <w:r>
        <w:t>1.</w:t>
      </w:r>
      <w:r w:rsidR="00FB7E07">
        <w:t>5</w:t>
      </w:r>
      <w:r>
        <w:t>. Пункт</w:t>
      </w:r>
      <w:r w:rsidR="003C6BA5">
        <w:t>ы</w:t>
      </w:r>
      <w:r>
        <w:t xml:space="preserve"> 4 </w:t>
      </w:r>
      <w:r w:rsidR="00E16AC4">
        <w:t>-</w:t>
      </w:r>
      <w:r>
        <w:t xml:space="preserve"> 10 при</w:t>
      </w:r>
      <w:r w:rsidR="003C6BA5">
        <w:t>каза</w:t>
      </w:r>
      <w:r>
        <w:t xml:space="preserve"> </w:t>
      </w:r>
      <w:r w:rsidR="003C6BA5">
        <w:t>исключить</w:t>
      </w:r>
      <w:r w:rsidR="00EA678B">
        <w:t>.</w:t>
      </w:r>
    </w:p>
    <w:p w:rsidR="00604A32" w:rsidRPr="009125EB" w:rsidRDefault="00604A32" w:rsidP="00E16AC4">
      <w:pPr>
        <w:pStyle w:val="a5"/>
        <w:ind w:firstLine="708"/>
        <w:jc w:val="both"/>
      </w:pPr>
      <w:r w:rsidRPr="00EA678B">
        <w:t>1.</w:t>
      </w:r>
      <w:r>
        <w:t>6</w:t>
      </w:r>
      <w:r w:rsidRPr="00EA678B">
        <w:t xml:space="preserve">. Дополнить приказ пунктами </w:t>
      </w:r>
      <w:r>
        <w:t>3</w:t>
      </w:r>
      <w:r w:rsidR="00BD0A99">
        <w:t xml:space="preserve"> - 5</w:t>
      </w:r>
      <w:r w:rsidRPr="00EA678B">
        <w:t xml:space="preserve"> следующего содержания:</w:t>
      </w:r>
    </w:p>
    <w:p w:rsidR="00604A32" w:rsidRDefault="00604A32" w:rsidP="00E16AC4">
      <w:pPr>
        <w:pStyle w:val="a5"/>
        <w:tabs>
          <w:tab w:val="left" w:pos="426"/>
        </w:tabs>
        <w:ind w:firstLine="709"/>
        <w:jc w:val="both"/>
      </w:pPr>
      <w:r>
        <w:t>"3. </w:t>
      </w:r>
      <w:r w:rsidR="00B017D3">
        <w:t>Установить</w:t>
      </w:r>
      <w:r>
        <w:t xml:space="preserve"> </w:t>
      </w:r>
      <w:r w:rsidRPr="00A4376A">
        <w:t>льготн</w:t>
      </w:r>
      <w:r>
        <w:t>ую</w:t>
      </w:r>
      <w:r w:rsidRPr="00A4376A">
        <w:t xml:space="preserve"> ставк</w:t>
      </w:r>
      <w:r>
        <w:t xml:space="preserve">у </w:t>
      </w:r>
      <w:r w:rsidRPr="00AF6E40">
        <w:t xml:space="preserve">за 1 кВт запрашиваемой максимальной мощности </w:t>
      </w:r>
      <w:r w:rsidR="00E16AC4">
        <w:t xml:space="preserve">в размере 3 000 руб. (с НДС) </w:t>
      </w:r>
      <w:r>
        <w:t>в отношении всей совокупности мероприятий по технологическому присоединению:</w:t>
      </w:r>
    </w:p>
    <w:p w:rsidR="00604A32" w:rsidRPr="00DC7962" w:rsidRDefault="008619F5" w:rsidP="00E16AC4">
      <w:pPr>
        <w:pStyle w:val="a5"/>
        <w:tabs>
          <w:tab w:val="left" w:pos="426"/>
        </w:tabs>
        <w:ind w:firstLine="709"/>
        <w:jc w:val="both"/>
      </w:pPr>
      <w:r>
        <w:t xml:space="preserve">в случае </w:t>
      </w:r>
      <w:r w:rsidR="00604A32" w:rsidRPr="00DC7962">
        <w:t>технологическо</w:t>
      </w:r>
      <w:r>
        <w:t>го</w:t>
      </w:r>
      <w:r w:rsidR="00604A32" w:rsidRPr="00DC7962">
        <w:t xml:space="preserve"> присоединени</w:t>
      </w:r>
      <w:r>
        <w:t>я</w:t>
      </w:r>
      <w:r w:rsidR="00604A32" w:rsidRPr="00DC7962">
        <w:t xml:space="preserve"> </w:t>
      </w:r>
      <w:r w:rsidR="00DC7962" w:rsidRPr="00DC7962">
        <w:t>объектов, указанных в абзацах четвертом и пятом пункта 17 Правил</w:t>
      </w:r>
      <w:r w:rsidR="00604A32" w:rsidRPr="00DC7962">
        <w:t xml:space="preserve"> и отнесенных к третьей категории надежности </w:t>
      </w:r>
      <w:r w:rsidR="005266D1">
        <w:br/>
      </w:r>
      <w:r w:rsidR="00604A32" w:rsidRPr="00DC7962">
        <w:t>(по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604A32" w:rsidRPr="00DC7962" w:rsidRDefault="008619F5" w:rsidP="00E16AC4">
      <w:pPr>
        <w:pStyle w:val="a5"/>
        <w:tabs>
          <w:tab w:val="left" w:pos="426"/>
        </w:tabs>
        <w:ind w:firstLine="709"/>
        <w:jc w:val="both"/>
      </w:pPr>
      <w:r>
        <w:t>в случае подачи заявки ю</w:t>
      </w:r>
      <w:r w:rsidR="00604A32" w:rsidRPr="00DC7962">
        <w:t>ри</w:t>
      </w:r>
      <w:r>
        <w:t>дическим лицом или индивидуальным предпринимателем в целях</w:t>
      </w:r>
      <w:r w:rsidR="00604A32" w:rsidRPr="00DC7962">
        <w:t xml:space="preserve"> технологическо</w:t>
      </w:r>
      <w:r>
        <w:t>го</w:t>
      </w:r>
      <w:r w:rsidR="00604A32" w:rsidRPr="00DC7962">
        <w:t xml:space="preserve"> присоединени</w:t>
      </w:r>
      <w:r>
        <w:t>я</w:t>
      </w:r>
      <w:r w:rsidR="00604A32" w:rsidRPr="00DC7962">
        <w:t xml:space="preserve"> объектов микрогенерации, а также одновременно</w:t>
      </w:r>
      <w:r>
        <w:t>го</w:t>
      </w:r>
      <w:r w:rsidR="00604A32" w:rsidRPr="00DC7962">
        <w:t xml:space="preserve"> технологическо</w:t>
      </w:r>
      <w:r>
        <w:t>го</w:t>
      </w:r>
      <w:r w:rsidR="00604A32" w:rsidRPr="00DC7962">
        <w:t xml:space="preserve"> присоединени</w:t>
      </w:r>
      <w:r>
        <w:t>я</w:t>
      </w:r>
      <w:r w:rsidR="00604A32" w:rsidRPr="00DC7962">
        <w:t xml:space="preserve"> объектов </w:t>
      </w:r>
      <w:r w:rsidR="00604A32" w:rsidRPr="00DC7962">
        <w:lastRenderedPageBreak/>
        <w:t xml:space="preserve">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w:t>
      </w:r>
      <w:r w:rsidR="005266D1">
        <w:br/>
      </w:r>
      <w:r w:rsidR="00604A32" w:rsidRPr="00DC7962">
        <w:t xml:space="preserve">к объектам электросетевого хозяйства сетевой организации на уровне напряжения </w:t>
      </w:r>
      <w:r w:rsidR="005266D1">
        <w:br/>
      </w:r>
      <w:r w:rsidR="00604A32" w:rsidRPr="00DC7962">
        <w:t xml:space="preserve">0,4 кВ и ниже, при условии, что расстояние от этих энергопринимающих устройств </w:t>
      </w:r>
      <w:r w:rsidR="005266D1">
        <w:br/>
      </w:r>
      <w:r w:rsidR="00604A32" w:rsidRPr="00DC7962">
        <w:t>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w:t>
      </w:r>
    </w:p>
    <w:p w:rsidR="00604A32" w:rsidRPr="00B017D3" w:rsidRDefault="00604A32" w:rsidP="00E16AC4">
      <w:pPr>
        <w:pStyle w:val="a5"/>
        <w:tabs>
          <w:tab w:val="left" w:pos="426"/>
        </w:tabs>
        <w:ind w:firstLine="709"/>
        <w:jc w:val="both"/>
      </w:pPr>
      <w:r>
        <w:t>4. </w:t>
      </w:r>
      <w:r w:rsidR="00B017D3">
        <w:t>Установить</w:t>
      </w:r>
      <w:r>
        <w:t xml:space="preserve"> </w:t>
      </w:r>
      <w:r w:rsidRPr="00A4376A">
        <w:t>льготн</w:t>
      </w:r>
      <w:r>
        <w:t>ую</w:t>
      </w:r>
      <w:r w:rsidRPr="00A4376A">
        <w:t xml:space="preserve"> ставк</w:t>
      </w:r>
      <w:r>
        <w:t>у</w:t>
      </w:r>
      <w:r w:rsidRPr="00A4376A">
        <w:t xml:space="preserve"> за 1 кВт запрашиваемой максимальной мощности</w:t>
      </w:r>
      <w:r w:rsidR="005266D1">
        <w:t xml:space="preserve"> в размере 1 000 руб. </w:t>
      </w:r>
      <w:r w:rsidR="00777404">
        <w:t xml:space="preserve">(с НДС) </w:t>
      </w:r>
      <w:r>
        <w:t xml:space="preserve">в </w:t>
      </w:r>
      <w:r w:rsidR="007D332D" w:rsidRPr="007D332D">
        <w:t xml:space="preserve">отношении категорий заявителей, указанных в абзацах одиннадцатом - девятнадцатом пункта 17 Правил, в случае представления заявителем документов, оформленных уполномоченным федеральным органом исполнительной власти (уполномоченным исполнительным органом государственной власти </w:t>
      </w:r>
      <w:r w:rsidR="007D332D">
        <w:t>Волгоград</w:t>
      </w:r>
      <w:r w:rsidR="007D332D" w:rsidRPr="007D332D">
        <w:t xml:space="preserve">ской области, управомоченным им государственным учреждением, уполномоченным органом местного самоуправления), подтверждающих соответствие заявителя категории, установленной абзацами одиннадцатым - девятнадцатым пункта 17 Правил,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w:t>
      </w:r>
      <w:r w:rsidR="005266D1">
        <w:br/>
      </w:r>
      <w:r w:rsidR="007D332D" w:rsidRPr="007D332D">
        <w:t>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w:t>
      </w:r>
      <w:r w:rsidR="005266D1">
        <w:t xml:space="preserve"> </w:t>
      </w:r>
      <w:r w:rsidR="007D332D" w:rsidRPr="007D332D">
        <w:t xml:space="preserve">метров в городах и поселках городского типа и не более 500 метров в </w:t>
      </w:r>
      <w:r w:rsidR="007D332D" w:rsidRPr="00B017D3">
        <w:t>сельской местности</w:t>
      </w:r>
      <w:r w:rsidRPr="00B017D3">
        <w:t>.</w:t>
      </w:r>
    </w:p>
    <w:p w:rsidR="00E07787" w:rsidRDefault="00450C35" w:rsidP="00E16AC4">
      <w:pPr>
        <w:pStyle w:val="a5"/>
        <w:tabs>
          <w:tab w:val="left" w:pos="426"/>
        </w:tabs>
        <w:ind w:firstLine="709"/>
        <w:jc w:val="both"/>
      </w:pPr>
      <w:r>
        <w:t>5</w:t>
      </w:r>
      <w:r w:rsidR="00656339" w:rsidRPr="00656339">
        <w:t>. Установить, что с 01 июля 2022 г</w:t>
      </w:r>
      <w:r w:rsidR="00CF7647">
        <w:t>.</w:t>
      </w:r>
      <w:r w:rsidR="00656339" w:rsidRPr="00656339">
        <w:t xml:space="preserve"> по 31 декабря 2022 г</w:t>
      </w:r>
      <w:r w:rsidR="00CF7647">
        <w:t>.</w:t>
      </w:r>
      <w:r w:rsidR="00656339" w:rsidRPr="00656339">
        <w:t xml:space="preserve"> размер включаемой </w:t>
      </w:r>
      <w:r w:rsidR="00CF7647">
        <w:br/>
      </w:r>
      <w:r w:rsidR="00656339" w:rsidRPr="00656339">
        <w:t xml:space="preserve">в состав платы за технологическое присоединение энергопринимающих устройств максимальной мощностью не более 150 кВт инвестиционной составляющей </w:t>
      </w:r>
      <w:r w:rsidR="00CF7647">
        <w:br/>
      </w:r>
      <w:r w:rsidR="00656339" w:rsidRPr="00656339">
        <w:t xml:space="preserve">на покрытие расходов на строительство объектов электросетевого хозяйства - </w:t>
      </w:r>
      <w:r w:rsidR="00CF7647">
        <w:br/>
      </w:r>
      <w:r w:rsidR="00656339" w:rsidRPr="00656339">
        <w:t xml:space="preserve">от существующих объектов электросетевого хозяйства до присоединяемых </w:t>
      </w:r>
      <w:r w:rsidR="00656339" w:rsidRPr="00450C35">
        <w:t>энергопринимающих устройств и (или) объектов электроэнергетики составля</w:t>
      </w:r>
      <w:r w:rsidR="00207FF8" w:rsidRPr="00450C35">
        <w:t>е</w:t>
      </w:r>
      <w:r w:rsidR="00656339" w:rsidRPr="00450C35">
        <w:t xml:space="preserve">т </w:t>
      </w:r>
      <w:r w:rsidR="00CF7647">
        <w:br/>
      </w:r>
      <w:r w:rsidR="00656339" w:rsidRPr="00450C35">
        <w:t xml:space="preserve">50 процентов величины указанных расходов с учетом особенностей, установленных </w:t>
      </w:r>
      <w:r w:rsidR="00B736AF" w:rsidRPr="00450C35">
        <w:t>абзац</w:t>
      </w:r>
      <w:r w:rsidR="006D03F3" w:rsidRPr="00450C35">
        <w:t xml:space="preserve">ами </w:t>
      </w:r>
      <w:r w:rsidR="00B736AF" w:rsidRPr="00450C35">
        <w:t>первым - двадцать вторым</w:t>
      </w:r>
      <w:r w:rsidR="00656339" w:rsidRPr="00450C35">
        <w:t xml:space="preserve"> и </w:t>
      </w:r>
      <w:r w:rsidR="00A944ED" w:rsidRPr="00450C35">
        <w:t>двадцать шестым</w:t>
      </w:r>
      <w:r w:rsidR="00656339" w:rsidRPr="00450C35">
        <w:t xml:space="preserve"> </w:t>
      </w:r>
      <w:r w:rsidR="00A944ED" w:rsidRPr="00450C35">
        <w:t>пункта 17 Правил</w:t>
      </w:r>
      <w:r w:rsidR="00911FE5" w:rsidRPr="00450C35">
        <w:t>.</w:t>
      </w:r>
      <w:r>
        <w:t>".</w:t>
      </w:r>
    </w:p>
    <w:p w:rsidR="00AF3CD4" w:rsidRDefault="00AF3CD4" w:rsidP="00E16AC4">
      <w:pPr>
        <w:pStyle w:val="a5"/>
        <w:tabs>
          <w:tab w:val="left" w:pos="426"/>
        </w:tabs>
        <w:ind w:firstLine="709"/>
        <w:jc w:val="both"/>
      </w:pPr>
      <w:r>
        <w:t>1.7. Пункты 11</w:t>
      </w:r>
      <w:r w:rsidR="00CF7647">
        <w:t xml:space="preserve"> - </w:t>
      </w:r>
      <w:r>
        <w:t>13 приказа считать соответственно пунктами 6</w:t>
      </w:r>
      <w:r w:rsidR="00CF7647">
        <w:t xml:space="preserve"> - </w:t>
      </w:r>
      <w:r>
        <w:t>8.</w:t>
      </w:r>
    </w:p>
    <w:p w:rsidR="00F14DB9" w:rsidRPr="00CF7647" w:rsidRDefault="00F14DB9" w:rsidP="00E16AC4">
      <w:pPr>
        <w:pStyle w:val="a5"/>
        <w:tabs>
          <w:tab w:val="left" w:pos="426"/>
        </w:tabs>
        <w:ind w:firstLine="709"/>
        <w:jc w:val="both"/>
        <w:rPr>
          <w:spacing w:val="-2"/>
        </w:rPr>
      </w:pPr>
      <w:r w:rsidRPr="00CF7647">
        <w:rPr>
          <w:rFonts w:eastAsiaTheme="minorHAnsi"/>
          <w:spacing w:val="-2"/>
          <w:lang w:eastAsia="en-US"/>
        </w:rPr>
        <w:t xml:space="preserve">1.8. В </w:t>
      </w:r>
      <w:r w:rsidRPr="00CF7647">
        <w:rPr>
          <w:spacing w:val="-2"/>
        </w:rPr>
        <w:t>пункте 6 приказа слова "приложению 4" заменить словами "приложению 3".</w:t>
      </w:r>
    </w:p>
    <w:p w:rsidR="00872BFB" w:rsidRDefault="00872BFB" w:rsidP="00E16AC4">
      <w:pPr>
        <w:pStyle w:val="a5"/>
        <w:tabs>
          <w:tab w:val="left" w:pos="426"/>
        </w:tabs>
        <w:ind w:firstLine="709"/>
        <w:jc w:val="both"/>
      </w:pPr>
      <w:r>
        <w:t>1.</w:t>
      </w:r>
      <w:r w:rsidR="00F14DB9">
        <w:t>9</w:t>
      </w:r>
      <w:r>
        <w:t>. Приложение 4</w:t>
      </w:r>
      <w:r w:rsidR="00E2449C">
        <w:t xml:space="preserve"> к приказу</w:t>
      </w:r>
      <w:r>
        <w:t xml:space="preserve"> считать приложением 3.</w:t>
      </w:r>
    </w:p>
    <w:p w:rsidR="00635B79" w:rsidRDefault="00F14DB9" w:rsidP="00E16AC4">
      <w:pPr>
        <w:pStyle w:val="a5"/>
        <w:tabs>
          <w:tab w:val="left" w:pos="426"/>
        </w:tabs>
        <w:ind w:firstLine="709"/>
        <w:jc w:val="both"/>
      </w:pPr>
      <w:r>
        <w:t>2</w:t>
      </w:r>
      <w:r w:rsidR="00635B79">
        <w:t>. Установить, что на заявки на технологическое присоединение</w:t>
      </w:r>
      <w:r w:rsidR="00635B79" w:rsidRPr="00EA678B">
        <w:t xml:space="preserve"> </w:t>
      </w:r>
      <w:r w:rsidR="00635B79">
        <w:t xml:space="preserve">энергопринимающих устройств и (или) объектов </w:t>
      </w:r>
      <w:proofErr w:type="spellStart"/>
      <w:r w:rsidR="00635B79">
        <w:t>микрогенерации</w:t>
      </w:r>
      <w:proofErr w:type="spellEnd"/>
      <w:r w:rsidR="00635B79" w:rsidRPr="00EA678B">
        <w:t xml:space="preserve"> потребителей электрической энергии</w:t>
      </w:r>
      <w:r w:rsidR="00635B79">
        <w:t xml:space="preserve"> к электрическим сетям, поданные и (или) поданные, </w:t>
      </w:r>
      <w:r w:rsidR="00CF7647">
        <w:br/>
      </w:r>
      <w:r w:rsidR="00635B79">
        <w:t xml:space="preserve">но не рассмотренные до вступления в силу настоящего приказа, плата </w:t>
      </w:r>
      <w:r w:rsidR="00CF7647">
        <w:br/>
      </w:r>
      <w:r w:rsidR="00635B79" w:rsidRPr="00635B79">
        <w:t>за технологическое присоединение к электрическим сетям территориальных сетевых организаций Волгоградской области</w:t>
      </w:r>
      <w:r w:rsidR="00635B79">
        <w:t xml:space="preserve"> устанавливается в соответствии с приказом </w:t>
      </w:r>
      <w:r w:rsidR="00CF7647">
        <w:br/>
      </w:r>
      <w:r w:rsidR="00635B79">
        <w:t>в редакции, действующей до вступления в силу настоящего приказа.</w:t>
      </w:r>
    </w:p>
    <w:p w:rsidR="00F14DB9" w:rsidRDefault="00F14DB9" w:rsidP="00E16AC4">
      <w:pPr>
        <w:autoSpaceDE w:val="0"/>
        <w:autoSpaceDN w:val="0"/>
        <w:adjustRightInd w:val="0"/>
        <w:ind w:firstLine="709"/>
        <w:jc w:val="both"/>
        <w:rPr>
          <w:rFonts w:eastAsiaTheme="minorHAnsi"/>
          <w:lang w:eastAsia="en-US"/>
        </w:rPr>
      </w:pPr>
      <w:r>
        <w:t>3</w:t>
      </w:r>
      <w:r w:rsidRPr="00746BE4">
        <w:t xml:space="preserve">. Настоящий приказ </w:t>
      </w:r>
      <w:r w:rsidRPr="00746BE4">
        <w:rPr>
          <w:rFonts w:eastAsiaTheme="minorHAnsi"/>
          <w:lang w:eastAsia="en-US"/>
        </w:rPr>
        <w:t xml:space="preserve">распространяет свое действие на </w:t>
      </w:r>
      <w:r>
        <w:t xml:space="preserve">правоотношения </w:t>
      </w:r>
      <w:r>
        <w:br/>
        <w:t>по технологическому присоединению энергопринимающих устройств и (или) объектов микрогенерации, возникшие на основании заявок на технологическое присоединение</w:t>
      </w:r>
      <w:r w:rsidRPr="00EA678B">
        <w:t xml:space="preserve"> </w:t>
      </w:r>
      <w:r>
        <w:t>энергопринимающих устройств и (или) объектов микрогенерации</w:t>
      </w:r>
      <w:r w:rsidRPr="00EA678B">
        <w:t xml:space="preserve"> потребителей электрической энергии</w:t>
      </w:r>
      <w:r>
        <w:t xml:space="preserve"> к электрическим сетям</w:t>
      </w:r>
      <w:r w:rsidRPr="00EA678B">
        <w:t xml:space="preserve">, </w:t>
      </w:r>
      <w:r w:rsidR="00777404" w:rsidRPr="00777404">
        <w:t>поданных после вступления в силу настоящего приказа.</w:t>
      </w:r>
    </w:p>
    <w:p w:rsidR="00F14DB9" w:rsidRPr="000214D1" w:rsidRDefault="00F14DB9" w:rsidP="00E16AC4">
      <w:pPr>
        <w:pStyle w:val="a5"/>
        <w:tabs>
          <w:tab w:val="left" w:pos="426"/>
        </w:tabs>
        <w:ind w:firstLine="709"/>
        <w:jc w:val="both"/>
      </w:pPr>
    </w:p>
    <w:p w:rsidR="003F59A9" w:rsidRPr="009125EB" w:rsidRDefault="003F59A9" w:rsidP="00E16AC4">
      <w:pPr>
        <w:pStyle w:val="a5"/>
        <w:ind w:firstLine="709"/>
        <w:jc w:val="both"/>
      </w:pPr>
    </w:p>
    <w:p w:rsidR="00CF7647" w:rsidRDefault="00237754" w:rsidP="00E16AC4">
      <w:pPr>
        <w:pStyle w:val="a5"/>
        <w:jc w:val="both"/>
        <w:rPr>
          <w:b/>
        </w:rPr>
      </w:pPr>
      <w:r w:rsidRPr="009125EB">
        <w:rPr>
          <w:b/>
        </w:rPr>
        <w:t>Председатель комитета тарифного</w:t>
      </w:r>
    </w:p>
    <w:p w:rsidR="00B017D3" w:rsidRDefault="00237754" w:rsidP="00E16AC4">
      <w:pPr>
        <w:pStyle w:val="a5"/>
        <w:jc w:val="both"/>
        <w:rPr>
          <w:b/>
        </w:rPr>
      </w:pPr>
      <w:r w:rsidRPr="009125EB">
        <w:rPr>
          <w:b/>
        </w:rPr>
        <w:t>регулирования</w:t>
      </w:r>
      <w:r w:rsidR="00CF7647">
        <w:rPr>
          <w:b/>
        </w:rPr>
        <w:t xml:space="preserve"> </w:t>
      </w:r>
      <w:r w:rsidRPr="009125EB">
        <w:rPr>
          <w:b/>
        </w:rPr>
        <w:t>Волгоградской области</w:t>
      </w:r>
      <w:r w:rsidRPr="009125EB">
        <w:rPr>
          <w:b/>
        </w:rPr>
        <w:tab/>
      </w:r>
      <w:r w:rsidRPr="009125EB">
        <w:rPr>
          <w:b/>
        </w:rPr>
        <w:tab/>
      </w:r>
      <w:r w:rsidR="004B7581">
        <w:rPr>
          <w:b/>
        </w:rPr>
        <w:tab/>
      </w:r>
      <w:r w:rsidR="00CF7647">
        <w:rPr>
          <w:b/>
        </w:rPr>
        <w:tab/>
      </w:r>
      <w:r w:rsidR="004B7581">
        <w:rPr>
          <w:b/>
        </w:rPr>
        <w:t xml:space="preserve">        </w:t>
      </w:r>
      <w:r w:rsidR="00FC10EC" w:rsidRPr="009125EB">
        <w:rPr>
          <w:b/>
        </w:rPr>
        <w:t>С.А.Горелова</w:t>
      </w:r>
    </w:p>
    <w:p w:rsidR="00E16AC4" w:rsidRDefault="00E16AC4" w:rsidP="00E16AC4">
      <w:pPr>
        <w:pStyle w:val="a5"/>
        <w:jc w:val="both"/>
        <w:rPr>
          <w:b/>
        </w:rPr>
        <w:sectPr w:rsidR="00E16AC4" w:rsidSect="00E16AC4">
          <w:headerReference w:type="default" r:id="rId8"/>
          <w:pgSz w:w="11906" w:h="16838"/>
          <w:pgMar w:top="284" w:right="1276" w:bottom="1134" w:left="1559" w:header="709" w:footer="709" w:gutter="0"/>
          <w:cols w:space="708"/>
          <w:titlePg/>
          <w:docGrid w:linePitch="360"/>
        </w:sectPr>
      </w:pPr>
    </w:p>
    <w:p w:rsidR="00EC650E" w:rsidRPr="00CF7647" w:rsidRDefault="00EC650E" w:rsidP="00CF7647">
      <w:pPr>
        <w:ind w:left="5954"/>
        <w:rPr>
          <w:sz w:val="20"/>
          <w:szCs w:val="20"/>
        </w:rPr>
      </w:pPr>
      <w:r w:rsidRPr="00CF7647">
        <w:rPr>
          <w:sz w:val="20"/>
          <w:szCs w:val="20"/>
        </w:rPr>
        <w:lastRenderedPageBreak/>
        <w:t>ПРИЛОЖЕНИЕ</w:t>
      </w:r>
    </w:p>
    <w:p w:rsidR="00EC650E" w:rsidRPr="00CF7647" w:rsidRDefault="00EC650E" w:rsidP="00CF7647">
      <w:pPr>
        <w:ind w:left="5954"/>
        <w:rPr>
          <w:sz w:val="20"/>
          <w:szCs w:val="20"/>
        </w:rPr>
      </w:pPr>
    </w:p>
    <w:p w:rsidR="00EC650E" w:rsidRPr="00CF7647" w:rsidRDefault="00EC650E" w:rsidP="00CF7647">
      <w:pPr>
        <w:ind w:left="5954"/>
        <w:rPr>
          <w:sz w:val="20"/>
          <w:szCs w:val="20"/>
        </w:rPr>
      </w:pPr>
      <w:r w:rsidRPr="00CF7647">
        <w:rPr>
          <w:sz w:val="20"/>
          <w:szCs w:val="20"/>
        </w:rPr>
        <w:t>к приказу</w:t>
      </w:r>
    </w:p>
    <w:p w:rsidR="00EC650E" w:rsidRPr="00CF7647" w:rsidRDefault="00EC650E" w:rsidP="00CF7647">
      <w:pPr>
        <w:ind w:left="5954"/>
        <w:rPr>
          <w:sz w:val="20"/>
          <w:szCs w:val="20"/>
        </w:rPr>
      </w:pPr>
      <w:r w:rsidRPr="00CF7647">
        <w:rPr>
          <w:sz w:val="20"/>
          <w:szCs w:val="20"/>
        </w:rPr>
        <w:t>комитета тарифного регулирования</w:t>
      </w:r>
    </w:p>
    <w:p w:rsidR="00EC650E" w:rsidRPr="00CF7647" w:rsidRDefault="00EC650E" w:rsidP="00CF7647">
      <w:pPr>
        <w:ind w:left="5954"/>
        <w:rPr>
          <w:sz w:val="20"/>
          <w:szCs w:val="20"/>
        </w:rPr>
      </w:pPr>
      <w:r w:rsidRPr="00CF7647">
        <w:rPr>
          <w:sz w:val="20"/>
          <w:szCs w:val="20"/>
        </w:rPr>
        <w:t>Волгоградской области</w:t>
      </w:r>
    </w:p>
    <w:p w:rsidR="00EC650E" w:rsidRPr="00CF7647" w:rsidRDefault="00EC650E" w:rsidP="00CF7647">
      <w:pPr>
        <w:ind w:left="5954"/>
        <w:rPr>
          <w:sz w:val="20"/>
          <w:szCs w:val="20"/>
        </w:rPr>
      </w:pPr>
    </w:p>
    <w:p w:rsidR="00EC650E" w:rsidRPr="00CF7647" w:rsidRDefault="00EC650E" w:rsidP="00CF7647">
      <w:pPr>
        <w:ind w:left="5954"/>
        <w:rPr>
          <w:sz w:val="20"/>
          <w:szCs w:val="20"/>
        </w:rPr>
      </w:pPr>
      <w:r w:rsidRPr="00CF7647">
        <w:rPr>
          <w:sz w:val="20"/>
          <w:szCs w:val="20"/>
        </w:rPr>
        <w:t>от 01 июля 2022 г. № </w:t>
      </w:r>
      <w:r w:rsidR="00CF7647">
        <w:rPr>
          <w:sz w:val="20"/>
          <w:szCs w:val="20"/>
        </w:rPr>
        <w:t>21</w:t>
      </w:r>
    </w:p>
    <w:p w:rsidR="00EC650E" w:rsidRPr="00CF7647" w:rsidRDefault="00EC650E" w:rsidP="00CF7647">
      <w:pPr>
        <w:ind w:left="5954"/>
      </w:pPr>
    </w:p>
    <w:p w:rsidR="00CF7647" w:rsidRDefault="00CF7647" w:rsidP="00CF7647">
      <w:pPr>
        <w:ind w:left="5954"/>
      </w:pPr>
    </w:p>
    <w:p w:rsidR="00CF7647" w:rsidRPr="00CF7647" w:rsidRDefault="00CF7647" w:rsidP="00CF7647">
      <w:pPr>
        <w:ind w:left="5954"/>
      </w:pPr>
    </w:p>
    <w:p w:rsidR="00EC650E" w:rsidRPr="00CF7647" w:rsidRDefault="00EC650E" w:rsidP="00CF7647">
      <w:pPr>
        <w:ind w:left="5954"/>
        <w:rPr>
          <w:sz w:val="20"/>
          <w:szCs w:val="20"/>
        </w:rPr>
      </w:pPr>
      <w:r w:rsidRPr="00CF7647">
        <w:rPr>
          <w:sz w:val="20"/>
          <w:szCs w:val="20"/>
        </w:rPr>
        <w:t>"ПРИЛОЖЕНИЕ 2</w:t>
      </w:r>
    </w:p>
    <w:p w:rsidR="00EC650E" w:rsidRPr="00CF7647" w:rsidRDefault="00EC650E" w:rsidP="00CF7647">
      <w:pPr>
        <w:ind w:left="5954"/>
        <w:rPr>
          <w:sz w:val="20"/>
          <w:szCs w:val="20"/>
        </w:rPr>
      </w:pPr>
    </w:p>
    <w:p w:rsidR="00EC650E" w:rsidRPr="00CF7647" w:rsidRDefault="00EC650E" w:rsidP="00CF7647">
      <w:pPr>
        <w:ind w:left="5954"/>
        <w:rPr>
          <w:sz w:val="20"/>
          <w:szCs w:val="20"/>
        </w:rPr>
      </w:pPr>
      <w:r w:rsidRPr="00CF7647">
        <w:rPr>
          <w:sz w:val="20"/>
          <w:szCs w:val="20"/>
        </w:rPr>
        <w:t>к приказу</w:t>
      </w:r>
    </w:p>
    <w:p w:rsidR="00EC650E" w:rsidRPr="00CF7647" w:rsidRDefault="00EC650E" w:rsidP="00CF7647">
      <w:pPr>
        <w:ind w:left="5954"/>
        <w:rPr>
          <w:sz w:val="20"/>
          <w:szCs w:val="20"/>
        </w:rPr>
      </w:pPr>
      <w:r w:rsidRPr="00CF7647">
        <w:rPr>
          <w:sz w:val="20"/>
          <w:szCs w:val="20"/>
        </w:rPr>
        <w:t>комитета тарифного регулирования</w:t>
      </w:r>
    </w:p>
    <w:p w:rsidR="00EC650E" w:rsidRPr="00CF7647" w:rsidRDefault="00EC650E" w:rsidP="00CF7647">
      <w:pPr>
        <w:ind w:left="5954"/>
        <w:rPr>
          <w:sz w:val="20"/>
          <w:szCs w:val="20"/>
        </w:rPr>
      </w:pPr>
      <w:r w:rsidRPr="00CF7647">
        <w:rPr>
          <w:sz w:val="20"/>
          <w:szCs w:val="20"/>
        </w:rPr>
        <w:t>Волгоградской области</w:t>
      </w:r>
    </w:p>
    <w:p w:rsidR="00EC650E" w:rsidRPr="00CF7647" w:rsidRDefault="00EC650E" w:rsidP="00CF7647">
      <w:pPr>
        <w:ind w:left="5954"/>
        <w:rPr>
          <w:sz w:val="20"/>
          <w:szCs w:val="20"/>
        </w:rPr>
      </w:pPr>
    </w:p>
    <w:p w:rsidR="00EC650E" w:rsidRPr="00CF7647" w:rsidRDefault="00EC650E" w:rsidP="00CF7647">
      <w:pPr>
        <w:ind w:left="5954"/>
        <w:rPr>
          <w:sz w:val="20"/>
          <w:szCs w:val="20"/>
        </w:rPr>
      </w:pPr>
      <w:r w:rsidRPr="00CF7647">
        <w:rPr>
          <w:sz w:val="20"/>
          <w:szCs w:val="20"/>
        </w:rPr>
        <w:t>от 23 декабря 2021 г. № 42/2</w:t>
      </w:r>
    </w:p>
    <w:p w:rsidR="00EC650E" w:rsidRPr="009125EB" w:rsidRDefault="00EC650E" w:rsidP="00CF7647">
      <w:pPr>
        <w:ind w:left="5423"/>
      </w:pPr>
    </w:p>
    <w:p w:rsidR="00EC650E" w:rsidRDefault="00EC650E" w:rsidP="00CF7647">
      <w:pPr>
        <w:ind w:left="5423"/>
      </w:pPr>
    </w:p>
    <w:p w:rsidR="00CF7647" w:rsidRPr="009125EB" w:rsidRDefault="00CF7647" w:rsidP="00CF7647">
      <w:pPr>
        <w:ind w:left="5423"/>
      </w:pPr>
    </w:p>
    <w:p w:rsidR="00EC650E" w:rsidRPr="009125EB" w:rsidRDefault="00EC650E" w:rsidP="00CF7647">
      <w:pPr>
        <w:jc w:val="center"/>
      </w:pPr>
      <w:r w:rsidRPr="009125EB">
        <w:t>ФОРМУЛ</w:t>
      </w:r>
      <w:r>
        <w:t>Ы</w:t>
      </w:r>
    </w:p>
    <w:p w:rsidR="00EC650E" w:rsidRPr="00561A2A" w:rsidRDefault="00EC650E" w:rsidP="00CF7647">
      <w:pPr>
        <w:jc w:val="center"/>
      </w:pPr>
      <w:r w:rsidRPr="009125EB">
        <w:t xml:space="preserve">платы за технологическое присоединение к электрическим сетям </w:t>
      </w:r>
      <w:r w:rsidR="00CF7647">
        <w:br/>
      </w:r>
      <w:r w:rsidRPr="009125EB">
        <w:t xml:space="preserve">территориальных сетевых организаций Волгоградской области </w:t>
      </w:r>
      <w:r w:rsidR="00CF7647">
        <w:br/>
      </w:r>
      <w:r w:rsidRPr="00561A2A">
        <w:t>посредством применения стандартизированных тарифных ставок</w:t>
      </w:r>
    </w:p>
    <w:p w:rsidR="00EC650E" w:rsidRPr="009125EB" w:rsidRDefault="00EC650E" w:rsidP="00EC650E">
      <w:pPr>
        <w:jc w:val="center"/>
      </w:pPr>
    </w:p>
    <w:p w:rsidR="00EC650E" w:rsidRPr="00F92A7B" w:rsidRDefault="00CF7647" w:rsidP="00EC650E">
      <w:pPr>
        <w:pStyle w:val="a8"/>
        <w:autoSpaceDE w:val="0"/>
        <w:autoSpaceDN w:val="0"/>
        <w:adjustRightInd w:val="0"/>
        <w:ind w:left="0" w:firstLine="709"/>
        <w:jc w:val="both"/>
        <w:rPr>
          <w:rFonts w:eastAsiaTheme="minorHAnsi"/>
          <w:lang w:eastAsia="en-US"/>
        </w:rPr>
      </w:pPr>
      <w:r>
        <w:rPr>
          <w:rFonts w:eastAsiaTheme="minorHAnsi"/>
          <w:lang w:eastAsia="en-US"/>
        </w:rPr>
        <w:t>1. </w:t>
      </w:r>
      <w:r w:rsidR="00EC650E">
        <w:rPr>
          <w:rFonts w:eastAsiaTheme="minorHAnsi"/>
          <w:lang w:eastAsia="en-US"/>
        </w:rPr>
        <w:t>П</w:t>
      </w:r>
      <w:r w:rsidR="00EC650E" w:rsidRPr="00F92A7B">
        <w:rPr>
          <w:rFonts w:eastAsiaTheme="minorHAnsi"/>
          <w:lang w:eastAsia="en-US"/>
        </w:rPr>
        <w:t>лат</w:t>
      </w:r>
      <w:r w:rsidR="00EC650E">
        <w:rPr>
          <w:rFonts w:eastAsiaTheme="minorHAnsi"/>
          <w:lang w:eastAsia="en-US"/>
        </w:rPr>
        <w:t>а</w:t>
      </w:r>
      <w:r w:rsidR="00EC650E" w:rsidRPr="00F92A7B">
        <w:rPr>
          <w:rFonts w:eastAsiaTheme="minorHAnsi"/>
          <w:lang w:eastAsia="en-US"/>
        </w:rPr>
        <w:t xml:space="preserve"> за технологическое присоединение в виде формулы исходя </w:t>
      </w:r>
      <w:r>
        <w:rPr>
          <w:rFonts w:eastAsiaTheme="minorHAnsi"/>
          <w:lang w:eastAsia="en-US"/>
        </w:rPr>
        <w:br/>
      </w:r>
      <w:r w:rsidR="00EC650E" w:rsidRPr="00F92A7B">
        <w:rPr>
          <w:rFonts w:eastAsiaTheme="minorHAnsi"/>
          <w:lang w:eastAsia="en-US"/>
        </w:rPr>
        <w:t xml:space="preserve">из стандартизированных тарифных ставок и способа технологического присоединения к электрическим сетям территориальных сетевых организаций Волгоградской области и реализации соответствующих мероприятий, предусмотренных подпунктом </w:t>
      </w:r>
      <w:r>
        <w:rPr>
          <w:rFonts w:eastAsiaTheme="minorHAnsi"/>
          <w:lang w:eastAsia="en-US"/>
        </w:rPr>
        <w:t>"</w:t>
      </w:r>
      <w:r w:rsidR="00EC650E" w:rsidRPr="00F92A7B">
        <w:rPr>
          <w:rFonts w:eastAsiaTheme="minorHAnsi"/>
          <w:lang w:eastAsia="en-US"/>
        </w:rPr>
        <w:t>б</w:t>
      </w:r>
      <w:r>
        <w:rPr>
          <w:rFonts w:eastAsiaTheme="minorHAnsi"/>
          <w:lang w:eastAsia="en-US"/>
        </w:rPr>
        <w:t>"</w:t>
      </w:r>
      <w:r w:rsidR="00EC650E" w:rsidRPr="00F92A7B">
        <w:rPr>
          <w:rFonts w:eastAsiaTheme="minorHAnsi"/>
          <w:lang w:eastAsia="en-US"/>
        </w:rPr>
        <w:t xml:space="preserve"> пункта 16 Методических указаний по определению размера платы за технологическое присоединение к электрическим сетям, утвержденных приказом ФАС России </w:t>
      </w:r>
      <w:r>
        <w:rPr>
          <w:rFonts w:eastAsiaTheme="minorHAnsi"/>
          <w:lang w:eastAsia="en-US"/>
        </w:rPr>
        <w:br/>
      </w:r>
      <w:r w:rsidR="00EC650E" w:rsidRPr="00F92A7B">
        <w:rPr>
          <w:rFonts w:eastAsiaTheme="minorHAnsi"/>
          <w:lang w:eastAsia="en-US"/>
        </w:rPr>
        <w:t xml:space="preserve">от 29 августа 2017 г. </w:t>
      </w:r>
      <w:r>
        <w:rPr>
          <w:rFonts w:eastAsiaTheme="minorHAnsi"/>
          <w:lang w:eastAsia="en-US"/>
        </w:rPr>
        <w:t>№ </w:t>
      </w:r>
      <w:r w:rsidR="00EC650E" w:rsidRPr="00F92A7B">
        <w:rPr>
          <w:rFonts w:eastAsiaTheme="minorHAnsi"/>
          <w:lang w:eastAsia="en-US"/>
        </w:rPr>
        <w:t xml:space="preserve">1135/17 (далее именуется </w:t>
      </w:r>
      <w:r>
        <w:rPr>
          <w:rFonts w:eastAsiaTheme="minorHAnsi"/>
          <w:lang w:eastAsia="en-US"/>
        </w:rPr>
        <w:sym w:font="Symbol" w:char="F02D"/>
      </w:r>
      <w:r w:rsidR="00EC650E" w:rsidRPr="00F92A7B">
        <w:rPr>
          <w:rFonts w:eastAsiaTheme="minorHAnsi"/>
          <w:lang w:eastAsia="en-US"/>
        </w:rPr>
        <w:t xml:space="preserve"> Методические указания)</w:t>
      </w:r>
      <w:r w:rsidR="000F2E02">
        <w:rPr>
          <w:rFonts w:eastAsiaTheme="minorHAnsi"/>
          <w:lang w:eastAsia="en-US"/>
        </w:rPr>
        <w:t>,</w:t>
      </w:r>
      <w:r w:rsidR="00EC650E">
        <w:rPr>
          <w:rFonts w:eastAsiaTheme="minorHAnsi"/>
          <w:lang w:eastAsia="en-US"/>
        </w:rPr>
        <w:t xml:space="preserve"> определяется</w:t>
      </w:r>
      <w:r w:rsidR="00EC650E" w:rsidRPr="00F92A7B">
        <w:rPr>
          <w:rFonts w:eastAsiaTheme="minorHAnsi"/>
          <w:lang w:eastAsia="en-US"/>
        </w:rPr>
        <w:t xml:space="preserve"> следующим образом:</w:t>
      </w:r>
    </w:p>
    <w:p w:rsidR="00EC650E" w:rsidRPr="00F11165" w:rsidRDefault="00EC650E" w:rsidP="00EC650E">
      <w:pPr>
        <w:autoSpaceDE w:val="0"/>
        <w:autoSpaceDN w:val="0"/>
        <w:adjustRightInd w:val="0"/>
        <w:jc w:val="center"/>
        <w:rPr>
          <w:rFonts w:eastAsiaTheme="minorHAnsi"/>
          <w:lang w:eastAsia="en-US"/>
        </w:rPr>
      </w:pPr>
    </w:p>
    <w:p w:rsidR="00EC650E" w:rsidRPr="00CF7647" w:rsidRDefault="00714506" w:rsidP="00EC650E">
      <w:pPr>
        <w:pStyle w:val="a8"/>
        <w:autoSpaceDE w:val="0"/>
        <w:autoSpaceDN w:val="0"/>
        <w:adjustRightInd w:val="0"/>
        <w:ind w:left="-567" w:firstLine="567"/>
        <w:jc w:val="center"/>
        <w:rPr>
          <w:rFonts w:eastAsiaTheme="minorEastAsia"/>
        </w:rPr>
      </w:pPr>
      <m:oMathPara>
        <m:oMathParaPr>
          <m:jc m:val="right"/>
        </m:oMathParaPr>
        <m:oMath>
          <m:sSub>
            <m:sSubPr>
              <m:ctrlPr>
                <w:rPr>
                  <w:rFonts w:ascii="Cambria Math" w:eastAsiaTheme="minorEastAsia" w:hAnsi="Cambria Math" w:cstheme="minorHAnsi"/>
                  <w:lang w:eastAsia="en-US"/>
                </w:rPr>
              </m:ctrlPr>
            </m:sSubPr>
            <m:e>
              <m:r>
                <m:rPr>
                  <m:sty m:val="p"/>
                </m:rPr>
                <w:rPr>
                  <w:rFonts w:ascii="Cambria Math" w:eastAsiaTheme="minorEastAsia" w:hAnsi="Cambria Math" w:cstheme="minorHAnsi"/>
                  <w:lang w:eastAsia="en-US"/>
                </w:rPr>
                <m:t>Р</m:t>
              </m:r>
            </m:e>
            <m:sub>
              <m:r>
                <w:rPr>
                  <w:rFonts w:ascii="Cambria Math" w:eastAsiaTheme="minorEastAsia" w:hAnsi="Cambria Math" w:cstheme="minorHAnsi"/>
                  <w:lang w:eastAsia="en-US"/>
                </w:rPr>
                <m:t>станд.ст.</m:t>
              </m:r>
            </m:sub>
          </m:sSub>
          <m:r>
            <m:rPr>
              <m:sty m:val="p"/>
            </m:rPr>
            <w:rPr>
              <w:rFonts w:ascii="Cambria Math"/>
            </w:rPr>
            <m:t xml:space="preserve">= </m:t>
          </m:r>
          <m:sSub>
            <m:sSubPr>
              <m:ctrlPr>
                <w:rPr>
                  <w:rFonts w:ascii="Cambria Math" w:hAnsi="Cambria Math"/>
                </w:rPr>
              </m:ctrlPr>
            </m:sSubPr>
            <m:e>
              <m:r>
                <m:rPr>
                  <m:sty m:val="p"/>
                </m:rPr>
                <w:rPr>
                  <w:rFonts w:ascii="Cambria Math" w:hAnsi="Cambria Math"/>
                </w:rPr>
                <m:t>С</m:t>
              </m:r>
            </m:e>
            <m:sub>
              <m:r>
                <m:rPr>
                  <m:sty m:val="p"/>
                </m:rPr>
                <w:rPr>
                  <w:rFonts w:ascii="Cambria Math"/>
                </w:rPr>
                <m:t>1</m:t>
              </m:r>
            </m:sub>
          </m:sSub>
          <m:r>
            <m:rPr>
              <m:sty m:val="p"/>
            </m:rPr>
            <w:rPr>
              <w:rFonts w:ascii="Cambria Math"/>
            </w:rPr>
            <m:t>+</m:t>
          </m:r>
          <m:sSub>
            <m:sSubPr>
              <m:ctrlPr>
                <w:rPr>
                  <w:rFonts w:ascii="Cambria Math" w:hAnsi="Cambria Math"/>
                </w:rPr>
              </m:ctrlPr>
            </m:sSubPr>
            <m:e>
              <m:r>
                <m:rPr>
                  <m:sty m:val="p"/>
                </m:rPr>
                <w:rPr>
                  <w:rFonts w:ascii="Cambria Math" w:hAnsi="Cambria Math"/>
                </w:rPr>
                <m:t>С</m:t>
              </m:r>
            </m:e>
            <m:sub>
              <m:r>
                <m:rPr>
                  <m:sty m:val="p"/>
                </m:rPr>
                <w:rPr>
                  <w:rFonts w:ascii="Cambria Math"/>
                </w:rPr>
                <m:t>8</m:t>
              </m:r>
            </m:sub>
          </m:sSub>
          <m:r>
            <m:rPr>
              <m:sty m:val="p"/>
            </m:rPr>
            <w:rPr>
              <w:rFonts w:ascii="Cambria Math" w:hAnsi="Cambria Math"/>
            </w:rPr>
            <m:t>*</m:t>
          </m:r>
          <m:sSub>
            <m:sSubPr>
              <m:ctrlPr>
                <w:rPr>
                  <w:rFonts w:ascii="Cambria Math" w:hAnsi="Cambria Math"/>
                  <w:lang w:val="en-US"/>
                </w:rPr>
              </m:ctrlPr>
            </m:sSubPr>
            <m:e>
              <m:r>
                <m:rPr>
                  <m:sty m:val="p"/>
                </m:rPr>
                <w:rPr>
                  <w:rFonts w:ascii="Cambria Math"/>
                  <w:lang w:val="en-US"/>
                </w:rPr>
                <m:t>N</m:t>
              </m:r>
            </m:e>
            <m:sub>
              <m:r>
                <m:rPr>
                  <m:sty m:val="p"/>
                </m:rPr>
                <w:rPr>
                  <w:rFonts w:ascii="Cambria Math" w:hAnsi="Cambria Math"/>
                </w:rPr>
                <m:t>ту</m:t>
              </m:r>
            </m:sub>
          </m:sSub>
          <m:r>
            <m:rPr>
              <m:sty m:val="p"/>
            </m:rPr>
            <w:rPr>
              <w:rFonts w:ascii="Cambria Math"/>
            </w:rPr>
            <m:t>+</m:t>
          </m:r>
          <m:d>
            <m:dPr>
              <m:ctrlPr>
                <w:rPr>
                  <w:rFonts w:ascii="Cambria Math" w:hAnsi="Cambria Math"/>
                </w:rPr>
              </m:ctrlPr>
            </m:dPr>
            <m:e>
              <m:nary>
                <m:naryPr>
                  <m:chr m:val="∑"/>
                  <m:limLoc m:val="undOvr"/>
                  <m:subHide m:val="on"/>
                  <m:supHide m:val="on"/>
                  <m:ctrlPr>
                    <w:rPr>
                      <w:rFonts w:ascii="Cambria Math" w:hAnsi="Cambria Math"/>
                    </w:rPr>
                  </m:ctrlPr>
                </m:naryPr>
                <m:sub/>
                <m:sup/>
                <m:e>
                  <m:d>
                    <m:dPr>
                      <m:ctrlPr>
                        <w:rPr>
                          <w:rFonts w:ascii="Cambria Math" w:hAnsi="Cambria Math"/>
                        </w:rPr>
                      </m:ctrlPr>
                    </m:dPr>
                    <m:e>
                      <m:sSub>
                        <m:sSubPr>
                          <m:ctrlPr>
                            <w:rPr>
                              <w:rFonts w:ascii="Cambria Math" w:hAnsi="Cambria Math"/>
                            </w:rPr>
                          </m:ctrlPr>
                        </m:sSubPr>
                        <m:e>
                          <m:r>
                            <m:rPr>
                              <m:sty m:val="p"/>
                            </m:rPr>
                            <w:rPr>
                              <w:rFonts w:ascii="Cambria Math"/>
                            </w:rPr>
                            <m:t>C</m:t>
                          </m:r>
                        </m:e>
                        <m:sub>
                          <m:r>
                            <m:rPr>
                              <m:sty m:val="p"/>
                            </m:rPr>
                            <w:rPr>
                              <w:rFonts w:ascii="Cambria Math"/>
                            </w:rPr>
                            <m:t>2</m:t>
                          </m:r>
                        </m:sub>
                      </m:sSub>
                      <m:r>
                        <m:rPr>
                          <m:sty m:val="p"/>
                        </m:rPr>
                        <w:rPr>
                          <w:rFonts w:ascii="Cambria Math" w:hAnsi="Cambria Math"/>
                        </w:rPr>
                        <m:t>∙</m:t>
                      </m:r>
                      <m:sSup>
                        <m:sSupPr>
                          <m:ctrlPr>
                            <w:rPr>
                              <w:rFonts w:ascii="Cambria Math" w:hAnsi="Cambria Math"/>
                            </w:rPr>
                          </m:ctrlPr>
                        </m:sSupPr>
                        <m:e>
                          <m:r>
                            <m:rPr>
                              <m:sty m:val="p"/>
                            </m:rPr>
                            <w:rPr>
                              <w:rFonts w:ascii="Cambria Math"/>
                              <w:lang w:val="en-US"/>
                            </w:rPr>
                            <m:t>L</m:t>
                          </m:r>
                        </m:e>
                        <m:sup>
                          <m:r>
                            <m:rPr>
                              <m:sty m:val="p"/>
                            </m:rPr>
                            <w:rPr>
                              <w:rFonts w:ascii="Cambria Math" w:hAnsi="Cambria Math"/>
                            </w:rPr>
                            <m:t>ВЛ</m:t>
                          </m:r>
                        </m:sup>
                      </m:sSup>
                    </m:e>
                  </m:d>
                  <m:r>
                    <m:rPr>
                      <m:sty m:val="p"/>
                    </m:rPr>
                    <w:rPr>
                      <w:rFonts w:ascii="Cambria Math"/>
                    </w:rPr>
                    <m:t>+</m:t>
                  </m:r>
                  <m:nary>
                    <m:naryPr>
                      <m:chr m:val="∑"/>
                      <m:limLoc m:val="undOvr"/>
                      <m:subHide m:val="on"/>
                      <m:supHide m:val="on"/>
                      <m:ctrlPr>
                        <w:rPr>
                          <w:rFonts w:ascii="Cambria Math" w:hAnsi="Cambria Math"/>
                        </w:rPr>
                      </m:ctrlPr>
                    </m:naryPr>
                    <m:sub/>
                    <m:sup/>
                    <m:e>
                      <m:d>
                        <m:dPr>
                          <m:ctrlPr>
                            <w:rPr>
                              <w:rFonts w:ascii="Cambria Math" w:hAnsi="Cambria Math"/>
                            </w:rPr>
                          </m:ctrlPr>
                        </m:dPr>
                        <m:e>
                          <m:sSub>
                            <m:sSubPr>
                              <m:ctrlPr>
                                <w:rPr>
                                  <w:rFonts w:ascii="Cambria Math" w:hAnsi="Cambria Math"/>
                                </w:rPr>
                              </m:ctrlPr>
                            </m:sSubPr>
                            <m:e>
                              <m:r>
                                <m:rPr>
                                  <m:sty m:val="p"/>
                                </m:rPr>
                                <w:rPr>
                                  <w:rFonts w:ascii="Cambria Math"/>
                                </w:rPr>
                                <m:t>C</m:t>
                              </m:r>
                            </m:e>
                            <m:sub>
                              <m:r>
                                <m:rPr>
                                  <m:sty m:val="p"/>
                                </m:rPr>
                                <w:rPr>
                                  <w:rFonts w:ascii="Cambria Math"/>
                                </w:rPr>
                                <m:t>3</m:t>
                              </m:r>
                            </m:sub>
                          </m:sSub>
                          <m:r>
                            <m:rPr>
                              <m:sty m:val="p"/>
                            </m:rPr>
                            <w:rPr>
                              <w:rFonts w:ascii="Cambria Math" w:hAnsi="Cambria Math"/>
                            </w:rPr>
                            <m:t>∙</m:t>
                          </m:r>
                          <m:sSup>
                            <m:sSupPr>
                              <m:ctrlPr>
                                <w:rPr>
                                  <w:rFonts w:ascii="Cambria Math" w:hAnsi="Cambria Math"/>
                                </w:rPr>
                              </m:ctrlPr>
                            </m:sSupPr>
                            <m:e>
                              <m:r>
                                <m:rPr>
                                  <m:sty m:val="p"/>
                                </m:rPr>
                                <w:rPr>
                                  <w:rFonts w:ascii="Cambria Math"/>
                                  <w:lang w:val="en-US"/>
                                </w:rPr>
                                <m:t>L</m:t>
                              </m:r>
                            </m:e>
                            <m:sup>
                              <m:r>
                                <m:rPr>
                                  <m:sty m:val="p"/>
                                </m:rPr>
                                <w:rPr>
                                  <w:rFonts w:ascii="Cambria Math" w:hAnsi="Cambria Math"/>
                                </w:rPr>
                                <m:t>КЛ</m:t>
                              </m:r>
                            </m:sup>
                          </m:sSup>
                        </m:e>
                      </m:d>
                      <m:r>
                        <w:rPr>
                          <w:rFonts w:ascii="Cambria Math" w:hAnsi="Cambria Math"/>
                        </w:rPr>
                        <m:t>+</m:t>
                      </m:r>
                      <m:nary>
                        <m:naryPr>
                          <m:chr m:val="∑"/>
                          <m:limLoc m:val="undOvr"/>
                          <m:subHide m:val="on"/>
                          <m:supHide m:val="on"/>
                          <m:ctrlPr>
                            <w:rPr>
                              <w:rFonts w:ascii="Cambria Math" w:hAnsi="Cambria Math"/>
                            </w:rPr>
                          </m:ctrlPr>
                        </m:naryPr>
                        <m:sub/>
                        <m:sup/>
                        <m:e>
                          <m:d>
                            <m:dPr>
                              <m:ctrlPr>
                                <w:rPr>
                                  <w:rFonts w:ascii="Cambria Math" w:hAnsi="Cambria Math"/>
                                </w:rPr>
                              </m:ctrlPr>
                            </m:dPr>
                            <m:e>
                              <m:sSub>
                                <m:sSubPr>
                                  <m:ctrlPr>
                                    <w:rPr>
                                      <w:rFonts w:ascii="Cambria Math" w:hAnsi="Cambria Math"/>
                                    </w:rPr>
                                  </m:ctrlPr>
                                </m:sSubPr>
                                <m:e>
                                  <m:r>
                                    <m:rPr>
                                      <m:sty m:val="p"/>
                                    </m:rPr>
                                    <w:rPr>
                                      <w:rFonts w:ascii="Cambria Math"/>
                                    </w:rPr>
                                    <m:t>C</m:t>
                                  </m:r>
                                </m:e>
                                <m:sub>
                                  <m:r>
                                    <m:rPr>
                                      <m:sty m:val="p"/>
                                    </m:rPr>
                                    <w:rPr>
                                      <w:rFonts w:asci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rPr>
                                    <m:t>N</m:t>
                                  </m:r>
                                </m:e>
                                <m:sub>
                                  <m:r>
                                    <w:rPr>
                                      <w:rFonts w:ascii="Cambria Math"/>
                                      <w:lang w:val="en-US"/>
                                    </w:rPr>
                                    <m:t>r</m:t>
                                  </m:r>
                                </m:sub>
                              </m:sSub>
                            </m:e>
                          </m:d>
                          <m:r>
                            <m:rPr>
                              <m:sty m:val="p"/>
                            </m:rPr>
                            <w:rPr>
                              <w:rFonts w:ascii="Cambria Math"/>
                            </w:rPr>
                            <m:t>+</m:t>
                          </m:r>
                        </m:e>
                      </m:nary>
                    </m:e>
                  </m:nary>
                  <m:nary>
                    <m:naryPr>
                      <m:chr m:val="∑"/>
                      <m:limLoc m:val="undOvr"/>
                      <m:subHide m:val="on"/>
                      <m:supHide m:val="on"/>
                      <m:ctrlPr>
                        <w:rPr>
                          <w:rFonts w:ascii="Cambria Math" w:hAnsi="Cambria Math"/>
                        </w:rPr>
                      </m:ctrlPr>
                    </m:naryPr>
                    <m:sub/>
                    <m:sup/>
                    <m:e>
                      <m:d>
                        <m:dPr>
                          <m:ctrlPr>
                            <w:rPr>
                              <w:rFonts w:ascii="Cambria Math" w:hAnsi="Cambria Math"/>
                              <w:iCs/>
                            </w:rPr>
                          </m:ctrlPr>
                        </m:dPr>
                        <m:e>
                          <m:sSub>
                            <m:sSubPr>
                              <m:ctrlPr>
                                <w:rPr>
                                  <w:rFonts w:ascii="Cambria Math" w:hAnsi="Cambria Math"/>
                                  <w:iCs/>
                                </w:rPr>
                              </m:ctrlPr>
                            </m:sSubPr>
                            <m:e>
                              <m:r>
                                <m:rPr>
                                  <m:sty m:val="p"/>
                                </m:rPr>
                                <w:rPr>
                                  <w:rFonts w:ascii="Cambria Math"/>
                                </w:rPr>
                                <m:t>C</m:t>
                              </m:r>
                            </m:e>
                            <m:sub>
                              <m:r>
                                <m:rPr>
                                  <m:sty m:val="p"/>
                                </m:rPr>
                                <w:rPr>
                                  <w:rFonts w:ascii="Cambria Math"/>
                                </w:rPr>
                                <m:t>5</m:t>
                              </m:r>
                            </m:sub>
                          </m:sSub>
                          <m:r>
                            <m:rPr>
                              <m:sty m:val="p"/>
                            </m:rPr>
                            <w:rPr>
                              <w:rFonts w:ascii="Cambria Math" w:hAnsi="Cambria Math"/>
                            </w:rPr>
                            <m:t>∙N</m:t>
                          </m:r>
                        </m:e>
                      </m:d>
                    </m:e>
                  </m:nary>
                </m:e>
              </m:nary>
            </m:e>
          </m:d>
          <m:r>
            <m:rPr>
              <m:sty m:val="p"/>
            </m:rPr>
            <w:rPr>
              <w:rFonts w:ascii="Cambria Math" w:hAnsi="Cambria Math"/>
            </w:rPr>
            <m:t>,</m:t>
          </m:r>
        </m:oMath>
      </m:oMathPara>
    </w:p>
    <w:p w:rsidR="00EC650E" w:rsidRPr="004814BE" w:rsidRDefault="00EC650E" w:rsidP="00EC650E">
      <w:pPr>
        <w:pStyle w:val="a8"/>
        <w:autoSpaceDE w:val="0"/>
        <w:autoSpaceDN w:val="0"/>
        <w:adjustRightInd w:val="0"/>
        <w:ind w:left="-567" w:firstLine="1276"/>
        <w:jc w:val="both"/>
        <w:rPr>
          <w:rFonts w:eastAsiaTheme="minorEastAsia"/>
        </w:rPr>
      </w:pPr>
      <w:r>
        <w:rPr>
          <w:rFonts w:eastAsiaTheme="minorEastAsia"/>
        </w:rPr>
        <w:t>где:</w:t>
      </w:r>
    </w:p>
    <w:p w:rsidR="00EC650E" w:rsidRDefault="00714506" w:rsidP="00EC650E">
      <w:pPr>
        <w:ind w:firstLine="709"/>
        <w:jc w:val="both"/>
      </w:pPr>
      <m:oMath>
        <m:sSub>
          <m:sSubPr>
            <m:ctrlPr>
              <w:rPr>
                <w:rFonts w:ascii="Cambria Math" w:hAnsi="Cambria Math"/>
                <w:i/>
              </w:rPr>
            </m:ctrlPr>
          </m:sSubPr>
          <m:e>
            <m:r>
              <w:rPr>
                <w:rFonts w:ascii="Cambria Math" w:hAnsi="Cambria Math"/>
              </w:rPr>
              <m:t>С</m:t>
            </m:r>
          </m:e>
          <m:sub>
            <m:r>
              <w:rPr>
                <w:rFonts w:ascii="Cambria Math"/>
              </w:rPr>
              <m:t>1</m:t>
            </m:r>
          </m:sub>
        </m:sSub>
      </m:oMath>
      <w:r w:rsidR="00EC650E" w:rsidRPr="00C36057">
        <w:t xml:space="preserve">, </w:t>
      </w:r>
      <m:oMath>
        <m:sSub>
          <m:sSubPr>
            <m:ctrlPr>
              <w:rPr>
                <w:rFonts w:ascii="Cambria Math" w:hAnsi="Cambria Math"/>
                <w:i/>
              </w:rPr>
            </m:ctrlPr>
          </m:sSubPr>
          <m:e>
            <m:r>
              <w:rPr>
                <w:rFonts w:ascii="Cambria Math" w:hAnsi="Cambria Math"/>
              </w:rPr>
              <m:t>С</m:t>
            </m:r>
          </m:e>
          <m:sub>
            <m:r>
              <w:rPr>
                <w:rFonts w:ascii="Cambria Math"/>
              </w:rPr>
              <m:t>2</m:t>
            </m:r>
          </m:sub>
        </m:sSub>
      </m:oMath>
      <w:r w:rsidR="00EC650E" w:rsidRPr="00C36057">
        <w:t xml:space="preserve">, </w:t>
      </w:r>
      <m:oMath>
        <m:sSub>
          <m:sSubPr>
            <m:ctrlPr>
              <w:rPr>
                <w:rFonts w:ascii="Cambria Math" w:hAnsi="Cambria Math"/>
                <w:i/>
              </w:rPr>
            </m:ctrlPr>
          </m:sSubPr>
          <m:e>
            <m:r>
              <w:rPr>
                <w:rFonts w:ascii="Cambria Math" w:hAnsi="Cambria Math"/>
              </w:rPr>
              <m:t>С</m:t>
            </m:r>
          </m:e>
          <m:sub>
            <m:r>
              <w:rPr>
                <w:rFonts w:ascii="Cambria Math"/>
              </w:rPr>
              <m:t>3</m:t>
            </m:r>
          </m:sub>
        </m:sSub>
      </m:oMath>
      <w:r w:rsidR="00EC650E" w:rsidRPr="00C36057">
        <w:t>,</w:t>
      </w:r>
      <w:r w:rsidR="00EC650E" w:rsidRPr="004814BE">
        <w:rPr>
          <w:rFonts w:ascii="Cambria Math" w:hAnsi="Cambria Math"/>
        </w:rPr>
        <w:t xml:space="preserve"> </w:t>
      </w:r>
      <m:oMath>
        <m:sSub>
          <m:sSubPr>
            <m:ctrlPr>
              <w:rPr>
                <w:rFonts w:ascii="Cambria Math" w:hAnsi="Cambria Math"/>
              </w:rPr>
            </m:ctrlPr>
          </m:sSubPr>
          <m:e>
            <m:r>
              <m:rPr>
                <m:sty m:val="p"/>
              </m:rPr>
              <w:rPr>
                <w:rFonts w:ascii="Cambria Math"/>
              </w:rPr>
              <m:t>C</m:t>
            </m:r>
          </m:e>
          <m:sub>
            <m:r>
              <m:rPr>
                <m:sty m:val="p"/>
              </m:rPr>
              <w:rPr>
                <w:rFonts w:ascii="Cambria Math"/>
              </w:rPr>
              <m:t>4</m:t>
            </m:r>
          </m:sub>
        </m:sSub>
      </m:oMath>
      <w:r w:rsidR="00EC650E">
        <w:rPr>
          <w:rFonts w:ascii="Cambria Math" w:hAnsi="Cambria Math"/>
        </w:rPr>
        <w:t>,</w:t>
      </w:r>
      <w:r w:rsidR="00EC650E" w:rsidRPr="00C36057">
        <w:t xml:space="preserve"> </w:t>
      </w:r>
      <m:oMath>
        <m:sSub>
          <m:sSubPr>
            <m:ctrlPr>
              <w:rPr>
                <w:rFonts w:ascii="Cambria Math" w:hAnsi="Cambria Math"/>
                <w:i/>
              </w:rPr>
            </m:ctrlPr>
          </m:sSubPr>
          <m:e>
            <m:r>
              <w:rPr>
                <w:rFonts w:ascii="Cambria Math" w:hAnsi="Cambria Math"/>
              </w:rPr>
              <m:t>С</m:t>
            </m:r>
          </m:e>
          <m:sub>
            <m:r>
              <w:rPr>
                <w:rFonts w:ascii="Cambria Math"/>
              </w:rPr>
              <m:t>5</m:t>
            </m:r>
          </m:sub>
        </m:sSub>
      </m:oMath>
      <w:r w:rsidR="00EC650E" w:rsidRPr="00C36057">
        <w:t xml:space="preserve">, </w:t>
      </w:r>
      <m:oMath>
        <m:sSub>
          <m:sSubPr>
            <m:ctrlPr>
              <w:rPr>
                <w:rFonts w:ascii="Cambria Math" w:hAnsi="Cambria Math"/>
                <w:i/>
              </w:rPr>
            </m:ctrlPr>
          </m:sSubPr>
          <m:e>
            <m:r>
              <w:rPr>
                <w:rFonts w:ascii="Cambria Math" w:hAnsi="Cambria Math"/>
              </w:rPr>
              <m:t>С</m:t>
            </m:r>
          </m:e>
          <m:sub>
            <m:r>
              <w:rPr>
                <w:rFonts w:ascii="Cambria Math"/>
              </w:rPr>
              <m:t>8</m:t>
            </m:r>
          </m:sub>
        </m:sSub>
      </m:oMath>
      <w:r w:rsidR="00EC650E" w:rsidRPr="00C36057">
        <w:t xml:space="preserve"> – стандартизированные тарифные ставки, установленные приложением 1 настоящего приказа;</w:t>
      </w:r>
    </w:p>
    <w:p w:rsidR="00EC650E" w:rsidRPr="00C36057" w:rsidRDefault="00714506" w:rsidP="00EC650E">
      <w:pPr>
        <w:autoSpaceDE w:val="0"/>
        <w:autoSpaceDN w:val="0"/>
        <w:adjustRightInd w:val="0"/>
        <w:ind w:firstLine="709"/>
        <w:jc w:val="both"/>
      </w:pPr>
      <m:oMath>
        <m:sSub>
          <m:sSubPr>
            <m:ctrlPr>
              <w:rPr>
                <w:rFonts w:ascii="Cambria Math" w:hAnsi="Cambria Math"/>
                <w:lang w:val="en-US"/>
              </w:rPr>
            </m:ctrlPr>
          </m:sSubPr>
          <m:e>
            <m:r>
              <m:rPr>
                <m:sty m:val="p"/>
              </m:rPr>
              <w:rPr>
                <w:rFonts w:ascii="Cambria Math"/>
                <w:lang w:val="en-US"/>
              </w:rPr>
              <m:t>N</m:t>
            </m:r>
          </m:e>
          <m:sub>
            <m:r>
              <m:rPr>
                <m:sty m:val="p"/>
              </m:rPr>
              <w:rPr>
                <w:rFonts w:ascii="Cambria Math" w:hAnsi="Cambria Math"/>
              </w:rPr>
              <m:t>ту</m:t>
            </m:r>
          </m:sub>
        </m:sSub>
      </m:oMath>
      <w:r w:rsidR="00EC650E" w:rsidRPr="00C36057">
        <w:t xml:space="preserve"> – количество точек учета, шт</w:t>
      </w:r>
      <w:r w:rsidR="00CF7647">
        <w:t>.</w:t>
      </w:r>
      <w:r w:rsidR="00EC650E">
        <w:t>;</w:t>
      </w:r>
    </w:p>
    <w:p w:rsidR="00EC650E" w:rsidRPr="00C36057" w:rsidRDefault="00714506" w:rsidP="00EC650E">
      <w:pPr>
        <w:autoSpaceDE w:val="0"/>
        <w:autoSpaceDN w:val="0"/>
        <w:adjustRightInd w:val="0"/>
        <w:ind w:firstLine="709"/>
        <w:jc w:val="both"/>
      </w:pPr>
      <m:oMath>
        <m:sSup>
          <m:sSupPr>
            <m:ctrlPr>
              <w:rPr>
                <w:rFonts w:ascii="Cambria Math" w:hAnsi="Cambria Math"/>
                <w:lang w:val="en-US"/>
              </w:rPr>
            </m:ctrlPr>
          </m:sSupPr>
          <m:e>
            <m:r>
              <m:rPr>
                <m:sty m:val="p"/>
              </m:rPr>
              <w:rPr>
                <w:rFonts w:ascii="Cambria Math"/>
                <w:lang w:val="en-US"/>
              </w:rPr>
              <m:t>L</m:t>
            </m:r>
          </m:e>
          <m:sup>
            <m:r>
              <m:rPr>
                <m:sty m:val="p"/>
              </m:rPr>
              <w:rPr>
                <w:rFonts w:ascii="Cambria Math" w:hAnsi="Cambria Math"/>
              </w:rPr>
              <m:t>ВЛ</m:t>
            </m:r>
          </m:sup>
        </m:sSup>
      </m:oMath>
      <w:r w:rsidR="00CF7647">
        <w:rPr>
          <w:i/>
        </w:rPr>
        <w:t xml:space="preserve"> </w:t>
      </w:r>
      <w:r w:rsidR="00CF7647">
        <w:rPr>
          <w:i/>
        </w:rPr>
        <w:sym w:font="Symbol" w:char="F02D"/>
      </w:r>
      <w:r w:rsidR="00CF7647">
        <w:rPr>
          <w:i/>
        </w:rPr>
        <w:t xml:space="preserve"> </w:t>
      </w:r>
      <w:r w:rsidR="00EC650E" w:rsidRPr="00C36057">
        <w:t xml:space="preserve">протяженность воздушных линий, строительство которых предусмотрено согласно выданным техническим условиям для технологического присоединения </w:t>
      </w:r>
      <w:r w:rsidR="00EC650E">
        <w:t>з</w:t>
      </w:r>
      <w:r w:rsidR="00EC650E" w:rsidRPr="00C36057">
        <w:t>аявителя, км;</w:t>
      </w:r>
    </w:p>
    <w:p w:rsidR="00EC650E" w:rsidRDefault="00714506" w:rsidP="00EC650E">
      <w:pPr>
        <w:autoSpaceDE w:val="0"/>
        <w:autoSpaceDN w:val="0"/>
        <w:adjustRightInd w:val="0"/>
        <w:ind w:firstLine="709"/>
        <w:jc w:val="both"/>
      </w:pPr>
      <m:oMath>
        <m:sSup>
          <m:sSupPr>
            <m:ctrlPr>
              <w:rPr>
                <w:rFonts w:ascii="Cambria Math" w:hAnsi="Cambria Math"/>
                <w:lang w:val="en-US"/>
              </w:rPr>
            </m:ctrlPr>
          </m:sSupPr>
          <m:e>
            <m:r>
              <m:rPr>
                <m:sty m:val="p"/>
              </m:rPr>
              <w:rPr>
                <w:rFonts w:ascii="Cambria Math"/>
                <w:lang w:val="en-US"/>
              </w:rPr>
              <m:t>L</m:t>
            </m:r>
          </m:e>
          <m:sup>
            <m:r>
              <m:rPr>
                <m:sty m:val="p"/>
              </m:rPr>
              <w:rPr>
                <w:rFonts w:ascii="Cambria Math" w:hAnsi="Cambria Math"/>
              </w:rPr>
              <m:t>КЛ</m:t>
            </m:r>
          </m:sup>
        </m:sSup>
      </m:oMath>
      <w:r w:rsidR="00CF7647">
        <w:rPr>
          <w:i/>
        </w:rPr>
        <w:t xml:space="preserve"> </w:t>
      </w:r>
      <w:r w:rsidR="00CF7647">
        <w:rPr>
          <w:i/>
        </w:rPr>
        <w:sym w:font="Symbol" w:char="F02D"/>
      </w:r>
      <w:r w:rsidR="00CF7647">
        <w:rPr>
          <w:i/>
        </w:rPr>
        <w:t xml:space="preserve"> </w:t>
      </w:r>
      <w:r w:rsidR="00EC650E" w:rsidRPr="00C36057">
        <w:t xml:space="preserve">протяженность кабельных линий, строительство которых предусмотрено согласно выданным техническим условиям для технологического присоединения </w:t>
      </w:r>
      <w:r w:rsidR="00EC650E">
        <w:t>з</w:t>
      </w:r>
      <w:r w:rsidR="00EC650E" w:rsidRPr="00C36057">
        <w:t>аявителя, км;</w:t>
      </w:r>
    </w:p>
    <w:p w:rsidR="00EC650E" w:rsidRPr="00C36057" w:rsidRDefault="00714506" w:rsidP="00EC650E">
      <w:pPr>
        <w:autoSpaceDE w:val="0"/>
        <w:autoSpaceDN w:val="0"/>
        <w:adjustRightInd w:val="0"/>
        <w:ind w:firstLine="709"/>
        <w:jc w:val="both"/>
      </w:pPr>
      <m:oMath>
        <m:sSub>
          <m:sSubPr>
            <m:ctrlPr>
              <w:rPr>
                <w:rFonts w:ascii="Cambria Math" w:hAnsi="Cambria Math"/>
              </w:rPr>
            </m:ctrlPr>
          </m:sSubPr>
          <m:e>
            <m:r>
              <m:rPr>
                <m:sty m:val="p"/>
              </m:rPr>
              <w:rPr>
                <w:rFonts w:ascii="Cambria Math"/>
              </w:rPr>
              <m:t>N</m:t>
            </m:r>
          </m:e>
          <m:sub>
            <m:r>
              <m:rPr>
                <m:sty m:val="p"/>
              </m:rPr>
              <w:rPr>
                <w:rFonts w:ascii="Cambria Math"/>
              </w:rPr>
              <m:t>r</m:t>
            </m:r>
          </m:sub>
        </m:sSub>
      </m:oMath>
      <w:r w:rsidR="00CF7647">
        <w:t xml:space="preserve"> </w:t>
      </w:r>
      <w:r w:rsidR="00CF7647">
        <w:sym w:font="Symbol" w:char="F02D"/>
      </w:r>
      <w:r w:rsidR="00EC650E" w:rsidRPr="00C36057">
        <w:t xml:space="preserve"> количество </w:t>
      </w:r>
      <w:proofErr w:type="spellStart"/>
      <w:r w:rsidR="00EC650E">
        <w:t>реклоузеров</w:t>
      </w:r>
      <w:proofErr w:type="spellEnd"/>
      <w:r w:rsidR="00EC650E">
        <w:t xml:space="preserve"> (линейных разъединителей)</w:t>
      </w:r>
      <w:r w:rsidR="00EC650E" w:rsidRPr="00C36057">
        <w:t>, шт</w:t>
      </w:r>
      <w:r w:rsidR="00CF7647">
        <w:t>.</w:t>
      </w:r>
      <w:r w:rsidR="00EC650E">
        <w:t>;</w:t>
      </w:r>
    </w:p>
    <w:p w:rsidR="00EC650E" w:rsidRDefault="00EC650E" w:rsidP="00EC650E">
      <w:pPr>
        <w:autoSpaceDE w:val="0"/>
        <w:autoSpaceDN w:val="0"/>
        <w:adjustRightInd w:val="0"/>
        <w:ind w:firstLine="709"/>
        <w:jc w:val="both"/>
      </w:pPr>
      <m:oMath>
        <m:r>
          <m:rPr>
            <m:sty m:val="p"/>
          </m:rPr>
          <w:rPr>
            <w:rFonts w:ascii="Cambria Math" w:hAnsi="Cambria Math"/>
          </w:rPr>
          <m:t>N</m:t>
        </m:r>
      </m:oMath>
      <w:r w:rsidRPr="00C36057">
        <w:t xml:space="preserve"> </w:t>
      </w:r>
      <w:r w:rsidR="00CF7647">
        <w:sym w:font="Symbol" w:char="F02D"/>
      </w:r>
      <w:r w:rsidRPr="00C36057">
        <w:t xml:space="preserve"> объем максимальной мощности, указанный в заявке на технологическое присоединение заявителем, кВт.</w:t>
      </w:r>
    </w:p>
    <w:p w:rsidR="00EC650E" w:rsidRDefault="00EC650E" w:rsidP="00EC650E">
      <w:pPr>
        <w:autoSpaceDE w:val="0"/>
        <w:autoSpaceDN w:val="0"/>
        <w:adjustRightInd w:val="0"/>
        <w:ind w:firstLine="709"/>
        <w:jc w:val="both"/>
        <w:rPr>
          <w:rFonts w:eastAsiaTheme="minorHAnsi"/>
          <w:lang w:eastAsia="en-US"/>
        </w:rPr>
      </w:pPr>
      <w:r>
        <w:rPr>
          <w:rFonts w:eastAsiaTheme="minorHAnsi"/>
          <w:lang w:eastAsia="en-US"/>
        </w:rPr>
        <w:t xml:space="preserve">Если отсутствует необходимость реализации мероприятий "последней мили", </w:t>
      </w:r>
      <w:r w:rsidR="00CF7647">
        <w:rPr>
          <w:rFonts w:eastAsiaTheme="minorHAnsi"/>
          <w:lang w:eastAsia="en-US"/>
        </w:rPr>
        <w:br/>
      </w:r>
      <w:r>
        <w:rPr>
          <w:rFonts w:eastAsiaTheme="minorHAnsi"/>
          <w:lang w:eastAsia="en-US"/>
        </w:rPr>
        <w:t xml:space="preserve">то формула платы определяется как сумма стандартизированной тарифной ставки </w:t>
      </w:r>
      <w:r w:rsidR="00CF7647">
        <w:rPr>
          <w:rFonts w:eastAsiaTheme="minorHAnsi"/>
          <w:lang w:eastAsia="en-US"/>
        </w:rPr>
        <w:br/>
      </w:r>
      <w:r>
        <w:rPr>
          <w:rFonts w:eastAsiaTheme="minorHAnsi"/>
          <w:lang w:eastAsia="en-US"/>
        </w:rPr>
        <w:t xml:space="preserve">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w:t>
      </w:r>
      <w:r w:rsidR="00CF7647">
        <w:rPr>
          <w:rFonts w:eastAsiaTheme="minorHAnsi"/>
          <w:lang w:eastAsia="en-US"/>
        </w:rPr>
        <w:br/>
      </w:r>
      <w:r>
        <w:rPr>
          <w:rFonts w:eastAsiaTheme="minorHAnsi"/>
          <w:lang w:eastAsia="en-US"/>
        </w:rPr>
        <w:lastRenderedPageBreak/>
        <w:t>в пункте 16 Методических указаний (кроме подпункта "б"), С</w:t>
      </w:r>
      <w:r>
        <w:rPr>
          <w:rFonts w:eastAsiaTheme="minorHAnsi"/>
          <w:vertAlign w:val="subscript"/>
          <w:lang w:eastAsia="en-US"/>
        </w:rPr>
        <w:t>1</w:t>
      </w:r>
      <w:r>
        <w:rPr>
          <w:rFonts w:eastAsiaTheme="minorHAnsi"/>
          <w:lang w:eastAsia="en-US"/>
        </w:rPr>
        <w:t xml:space="preserve">, и произведения стандартизированной тарифной ставки на покрытие расходов сетевой организации </w:t>
      </w:r>
      <w:r w:rsidR="00CF7647">
        <w:rPr>
          <w:rFonts w:eastAsiaTheme="minorHAnsi"/>
          <w:lang w:eastAsia="en-US"/>
        </w:rPr>
        <w:br/>
      </w:r>
      <w:r>
        <w:rPr>
          <w:rFonts w:eastAsiaTheme="minorHAnsi"/>
          <w:lang w:eastAsia="en-US"/>
        </w:rPr>
        <w:t xml:space="preserve">на обеспечение средствами коммерческого учета электрической энергии (мощности) </w:t>
      </w:r>
      <w:r w:rsidR="00CF7647">
        <w:rPr>
          <w:rFonts w:eastAsiaTheme="minorHAnsi"/>
          <w:lang w:eastAsia="en-US"/>
        </w:rPr>
        <w:br/>
      </w:r>
      <w:r>
        <w:rPr>
          <w:rFonts w:eastAsiaTheme="minorHAnsi"/>
          <w:lang w:eastAsia="en-US"/>
        </w:rPr>
        <w:t>и количества точек учета, С</w:t>
      </w:r>
      <w:r>
        <w:rPr>
          <w:rFonts w:eastAsiaTheme="minorHAnsi"/>
          <w:vertAlign w:val="subscript"/>
          <w:lang w:eastAsia="en-US"/>
        </w:rPr>
        <w:t>8</w:t>
      </w:r>
      <w:r>
        <w:rPr>
          <w:rFonts w:eastAsiaTheme="minorHAnsi"/>
          <w:lang w:eastAsia="en-US"/>
        </w:rPr>
        <w:t>.</w:t>
      </w:r>
    </w:p>
    <w:p w:rsidR="00EC650E" w:rsidRDefault="00CF7647" w:rsidP="00EC650E">
      <w:pPr>
        <w:pStyle w:val="a8"/>
        <w:autoSpaceDE w:val="0"/>
        <w:autoSpaceDN w:val="0"/>
        <w:adjustRightInd w:val="0"/>
        <w:ind w:left="0" w:firstLine="709"/>
        <w:jc w:val="both"/>
      </w:pPr>
      <w:r>
        <w:rPr>
          <w:rFonts w:eastAsiaTheme="minorHAnsi"/>
          <w:lang w:eastAsia="en-US"/>
        </w:rPr>
        <w:t>2. </w:t>
      </w:r>
      <w:r w:rsidR="00EC650E">
        <w:t>В случае,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rsidR="00EC650E" w:rsidRDefault="00EC650E" w:rsidP="00EC650E">
      <w:pPr>
        <w:ind w:firstLine="709"/>
        <w:jc w:val="both"/>
      </w:pPr>
      <w:r>
        <w:t>50% стоимости мероприятий, предусмотренных техническими условиями, определяется в ценах года, соответствующего году утверждения платы;</w:t>
      </w:r>
    </w:p>
    <w:p w:rsidR="00EC650E" w:rsidRDefault="00EC650E" w:rsidP="00EC650E">
      <w:pPr>
        <w:ind w:firstLine="709"/>
        <w:jc w:val="both"/>
        <w:rPr>
          <w:rFonts w:eastAsiaTheme="minorHAnsi"/>
          <w:lang w:eastAsia="en-US"/>
        </w:rPr>
      </w:pPr>
      <w:r>
        <w:t>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используется индекс потребительских цен).</w:t>
      </w:r>
    </w:p>
    <w:p w:rsidR="00EC650E" w:rsidRPr="00F92A7B" w:rsidRDefault="00CF7647" w:rsidP="00EC650E">
      <w:pPr>
        <w:pStyle w:val="a8"/>
        <w:autoSpaceDE w:val="0"/>
        <w:autoSpaceDN w:val="0"/>
        <w:adjustRightInd w:val="0"/>
        <w:ind w:left="0" w:firstLine="709"/>
        <w:jc w:val="both"/>
        <w:rPr>
          <w:rFonts w:eastAsiaTheme="minorHAnsi"/>
          <w:lang w:eastAsia="en-US"/>
        </w:rPr>
      </w:pPr>
      <w:r>
        <w:rPr>
          <w:rFonts w:eastAsiaTheme="minorHAnsi"/>
          <w:lang w:eastAsia="en-US"/>
        </w:rPr>
        <w:t>3. </w:t>
      </w:r>
      <w:r w:rsidR="00EC650E" w:rsidRPr="00F92A7B">
        <w:rPr>
          <w:rFonts w:eastAsiaTheme="minorHAnsi"/>
          <w:lang w:eastAsia="en-US"/>
        </w:rPr>
        <w:t>В случаях, указанных в пункте 3 настоящего приказа, а также в отношении категорий заявителей, указанных в пункте 4 настоящего приказа</w:t>
      </w:r>
      <w:r w:rsidR="00EC650E">
        <w:rPr>
          <w:rFonts w:eastAsiaTheme="minorHAnsi"/>
          <w:lang w:eastAsia="en-US"/>
        </w:rPr>
        <w:t>,</w:t>
      </w:r>
      <w:r w:rsidR="00EC650E" w:rsidRPr="00F92A7B">
        <w:rPr>
          <w:rFonts w:eastAsiaTheme="minorHAnsi"/>
          <w:lang w:eastAsia="en-US"/>
        </w:rPr>
        <w:t xml:space="preserve"> плата </w:t>
      </w:r>
      <w:r>
        <w:rPr>
          <w:rFonts w:eastAsiaTheme="minorHAnsi"/>
          <w:lang w:eastAsia="en-US"/>
        </w:rPr>
        <w:br/>
      </w:r>
      <w:r w:rsidR="00EC650E" w:rsidRPr="00F92A7B">
        <w:rPr>
          <w:rFonts w:eastAsiaTheme="minorHAnsi"/>
          <w:lang w:eastAsia="en-US"/>
        </w:rPr>
        <w:t xml:space="preserve">за технологическое присоединение определяется в размере минимального </w:t>
      </w:r>
      <w:r>
        <w:rPr>
          <w:rFonts w:eastAsiaTheme="minorHAnsi"/>
          <w:lang w:eastAsia="en-US"/>
        </w:rPr>
        <w:br/>
      </w:r>
      <w:r w:rsidR="00EC650E" w:rsidRPr="00F92A7B">
        <w:rPr>
          <w:rFonts w:eastAsiaTheme="minorHAnsi"/>
          <w:lang w:eastAsia="en-US"/>
        </w:rPr>
        <w:t>из следующих значений:</w:t>
      </w:r>
    </w:p>
    <w:p w:rsidR="00EC650E" w:rsidRPr="00F92A7B" w:rsidRDefault="00EC650E" w:rsidP="00EC650E">
      <w:pPr>
        <w:pStyle w:val="a8"/>
        <w:autoSpaceDE w:val="0"/>
        <w:autoSpaceDN w:val="0"/>
        <w:adjustRightInd w:val="0"/>
        <w:ind w:left="0" w:firstLine="709"/>
        <w:jc w:val="both"/>
        <w:rPr>
          <w:rFonts w:eastAsiaTheme="minorHAnsi"/>
          <w:lang w:eastAsia="en-US"/>
        </w:rPr>
      </w:pPr>
      <w:r w:rsidRPr="00F92A7B">
        <w:rPr>
          <w:rFonts w:eastAsiaTheme="minorHAnsi"/>
          <w:lang w:eastAsia="en-US"/>
        </w:rPr>
        <w:t xml:space="preserve">стоимость мероприятий по технологическому присоединению, рассчитанная </w:t>
      </w:r>
      <w:r w:rsidR="00CF7647">
        <w:rPr>
          <w:rFonts w:eastAsiaTheme="minorHAnsi"/>
          <w:lang w:eastAsia="en-US"/>
        </w:rPr>
        <w:br/>
      </w:r>
      <w:r w:rsidRPr="00F92A7B">
        <w:rPr>
          <w:rFonts w:eastAsiaTheme="minorHAnsi"/>
          <w:lang w:eastAsia="en-US"/>
        </w:rPr>
        <w:t xml:space="preserve">с применением стандартизированных тарифных ставок, согласно приложению 1 </w:t>
      </w:r>
      <w:r w:rsidR="00CF7647">
        <w:rPr>
          <w:rFonts w:eastAsiaTheme="minorHAnsi"/>
          <w:lang w:eastAsia="en-US"/>
        </w:rPr>
        <w:br/>
      </w:r>
      <w:r w:rsidRPr="00F92A7B">
        <w:rPr>
          <w:rFonts w:eastAsiaTheme="minorHAnsi"/>
          <w:lang w:eastAsia="en-US"/>
        </w:rPr>
        <w:t>к настоящему приказу;</w:t>
      </w:r>
    </w:p>
    <w:p w:rsidR="00EC650E" w:rsidRPr="000F59AB" w:rsidRDefault="00EC650E" w:rsidP="00CF7647">
      <w:pPr>
        <w:pStyle w:val="a8"/>
        <w:autoSpaceDE w:val="0"/>
        <w:autoSpaceDN w:val="0"/>
        <w:adjustRightInd w:val="0"/>
        <w:ind w:left="0" w:firstLine="709"/>
        <w:jc w:val="both"/>
      </w:pPr>
      <w:r w:rsidRPr="00F92A7B">
        <w:rPr>
          <w:rFonts w:eastAsiaTheme="minorHAnsi"/>
          <w:lang w:eastAsia="en-US"/>
        </w:rPr>
        <w:t xml:space="preserve">стоимость мероприятий по технологическому присоединению, рассчитанная </w:t>
      </w:r>
      <w:r w:rsidR="00CF7647">
        <w:rPr>
          <w:rFonts w:eastAsiaTheme="minorHAnsi"/>
          <w:lang w:eastAsia="en-US"/>
        </w:rPr>
        <w:br/>
      </w:r>
      <w:r w:rsidRPr="00F92A7B">
        <w:rPr>
          <w:rFonts w:eastAsiaTheme="minorHAnsi"/>
          <w:lang w:eastAsia="en-US"/>
        </w:rPr>
        <w:t>с применением льготной ставки за 1 кВт запрашиваемой максимальной мощности, утвержденная соответственно пунктами 3 и 4 настоящего приказа в отношении всей совокупности мероприятий по технологическому присоединению.</w:t>
      </w:r>
    </w:p>
    <w:sectPr w:rsidR="00EC650E" w:rsidRPr="000F59AB" w:rsidSect="00CF7647">
      <w:pgSz w:w="11906" w:h="16838"/>
      <w:pgMar w:top="1134"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3D3" w:rsidRDefault="006723D3" w:rsidP="00E20AB0">
      <w:r>
        <w:separator/>
      </w:r>
    </w:p>
  </w:endnote>
  <w:endnote w:type="continuationSeparator" w:id="0">
    <w:p w:rsidR="006723D3" w:rsidRDefault="006723D3" w:rsidP="00E20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3D3" w:rsidRDefault="006723D3" w:rsidP="00E20AB0">
      <w:r>
        <w:separator/>
      </w:r>
    </w:p>
  </w:footnote>
  <w:footnote w:type="continuationSeparator" w:id="0">
    <w:p w:rsidR="006723D3" w:rsidRDefault="006723D3" w:rsidP="00E20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91629"/>
      <w:docPartObj>
        <w:docPartGallery w:val="Page Numbers (Top of Page)"/>
        <w:docPartUnique/>
      </w:docPartObj>
    </w:sdtPr>
    <w:sdtEndPr>
      <w:rPr>
        <w:sz w:val="20"/>
        <w:szCs w:val="20"/>
      </w:rPr>
    </w:sdtEndPr>
    <w:sdtContent>
      <w:p w:rsidR="00E16AC4" w:rsidRDefault="00714506" w:rsidP="00E16AC4">
        <w:pPr>
          <w:pStyle w:val="ac"/>
          <w:jc w:val="center"/>
          <w:rPr>
            <w:sz w:val="20"/>
            <w:szCs w:val="20"/>
          </w:rPr>
        </w:pPr>
        <w:r w:rsidRPr="00E16AC4">
          <w:rPr>
            <w:sz w:val="20"/>
            <w:szCs w:val="20"/>
          </w:rPr>
          <w:fldChar w:fldCharType="begin"/>
        </w:r>
        <w:r w:rsidR="00E16AC4" w:rsidRPr="00E16AC4">
          <w:rPr>
            <w:sz w:val="20"/>
            <w:szCs w:val="20"/>
          </w:rPr>
          <w:instrText xml:space="preserve"> PAGE   \* MERGEFORMAT </w:instrText>
        </w:r>
        <w:r w:rsidRPr="00E16AC4">
          <w:rPr>
            <w:sz w:val="20"/>
            <w:szCs w:val="20"/>
          </w:rPr>
          <w:fldChar w:fldCharType="separate"/>
        </w:r>
        <w:r w:rsidR="00FF48F4">
          <w:rPr>
            <w:noProof/>
            <w:sz w:val="20"/>
            <w:szCs w:val="20"/>
          </w:rPr>
          <w:t>2</w:t>
        </w:r>
        <w:r w:rsidRPr="00E16AC4">
          <w:rPr>
            <w:sz w:val="20"/>
            <w:szCs w:val="20"/>
          </w:rPr>
          <w:fldChar w:fldCharType="end"/>
        </w:r>
      </w:p>
      <w:p w:rsidR="00E16AC4" w:rsidRPr="00E16AC4" w:rsidRDefault="00714506" w:rsidP="00E16AC4">
        <w:pPr>
          <w:pStyle w:val="ac"/>
          <w:jc w:val="center"/>
          <w:rPr>
            <w:sz w:val="20"/>
            <w:szCs w:val="20"/>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180D"/>
    <w:multiLevelType w:val="hybridMultilevel"/>
    <w:tmpl w:val="4A6A2DCA"/>
    <w:lvl w:ilvl="0" w:tplc="6E66A868">
      <w:start w:val="11"/>
      <w:numFmt w:val="decimal"/>
      <w:lvlText w:val="%1."/>
      <w:lvlJc w:val="left"/>
      <w:pPr>
        <w:ind w:left="9291" w:hanging="360"/>
      </w:pPr>
      <w:rPr>
        <w:rFonts w:hint="default"/>
      </w:r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
    <w:nsid w:val="1C7F58BD"/>
    <w:multiLevelType w:val="hybridMultilevel"/>
    <w:tmpl w:val="A6128164"/>
    <w:lvl w:ilvl="0" w:tplc="7500FDBC">
      <w:start w:val="3"/>
      <w:numFmt w:val="bullet"/>
      <w:lvlText w:val=""/>
      <w:lvlJc w:val="left"/>
      <w:pPr>
        <w:ind w:left="-491" w:hanging="360"/>
      </w:pPr>
      <w:rPr>
        <w:rFonts w:ascii="Symbol" w:eastAsia="Times New Roman"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2">
    <w:nsid w:val="24B4498E"/>
    <w:multiLevelType w:val="hybridMultilevel"/>
    <w:tmpl w:val="D324836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7E0F7D"/>
    <w:multiLevelType w:val="hybridMultilevel"/>
    <w:tmpl w:val="D2964B60"/>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7372F8"/>
    <w:multiLevelType w:val="hybridMultilevel"/>
    <w:tmpl w:val="27380EC6"/>
    <w:lvl w:ilvl="0" w:tplc="72940CA2">
      <w:start w:val="1"/>
      <w:numFmt w:val="decimal"/>
      <w:lvlText w:val="%1."/>
      <w:lvlJc w:val="left"/>
      <w:pPr>
        <w:ind w:left="1069" w:hanging="360"/>
      </w:pPr>
      <w:rPr>
        <w:rFonts w:eastAsiaTheme="minorHAns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32030E"/>
    <w:multiLevelType w:val="hybridMultilevel"/>
    <w:tmpl w:val="A3C8CC70"/>
    <w:lvl w:ilvl="0" w:tplc="200CC74E">
      <w:start w:val="61"/>
      <w:numFmt w:val="bullet"/>
      <w:lvlText w:val=""/>
      <w:lvlJc w:val="left"/>
      <w:pPr>
        <w:ind w:left="39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367040"/>
    <w:multiLevelType w:val="hybridMultilevel"/>
    <w:tmpl w:val="6D6A00E0"/>
    <w:lvl w:ilvl="0" w:tplc="4FEA482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13454D6"/>
    <w:multiLevelType w:val="hybridMultilevel"/>
    <w:tmpl w:val="A0AC50CA"/>
    <w:lvl w:ilvl="0" w:tplc="04190019">
      <w:start w:val="1"/>
      <w:numFmt w:val="lowerLetter"/>
      <w:lvlText w:val="%1."/>
      <w:lvlJc w:val="left"/>
      <w:pPr>
        <w:ind w:left="1828" w:hanging="360"/>
      </w:pPr>
    </w:lvl>
    <w:lvl w:ilvl="1" w:tplc="04190019" w:tentative="1">
      <w:start w:val="1"/>
      <w:numFmt w:val="lowerLetter"/>
      <w:lvlText w:val="%2."/>
      <w:lvlJc w:val="left"/>
      <w:pPr>
        <w:ind w:left="2548" w:hanging="360"/>
      </w:pPr>
    </w:lvl>
    <w:lvl w:ilvl="2" w:tplc="0419001B" w:tentative="1">
      <w:start w:val="1"/>
      <w:numFmt w:val="lowerRoman"/>
      <w:lvlText w:val="%3."/>
      <w:lvlJc w:val="right"/>
      <w:pPr>
        <w:ind w:left="3268" w:hanging="180"/>
      </w:pPr>
    </w:lvl>
    <w:lvl w:ilvl="3" w:tplc="0419000F" w:tentative="1">
      <w:start w:val="1"/>
      <w:numFmt w:val="decimal"/>
      <w:lvlText w:val="%4."/>
      <w:lvlJc w:val="left"/>
      <w:pPr>
        <w:ind w:left="3988" w:hanging="360"/>
      </w:pPr>
    </w:lvl>
    <w:lvl w:ilvl="4" w:tplc="04190019" w:tentative="1">
      <w:start w:val="1"/>
      <w:numFmt w:val="lowerLetter"/>
      <w:lvlText w:val="%5."/>
      <w:lvlJc w:val="left"/>
      <w:pPr>
        <w:ind w:left="4708" w:hanging="360"/>
      </w:pPr>
    </w:lvl>
    <w:lvl w:ilvl="5" w:tplc="0419001B" w:tentative="1">
      <w:start w:val="1"/>
      <w:numFmt w:val="lowerRoman"/>
      <w:lvlText w:val="%6."/>
      <w:lvlJc w:val="right"/>
      <w:pPr>
        <w:ind w:left="5428" w:hanging="180"/>
      </w:pPr>
    </w:lvl>
    <w:lvl w:ilvl="6" w:tplc="0419000F" w:tentative="1">
      <w:start w:val="1"/>
      <w:numFmt w:val="decimal"/>
      <w:lvlText w:val="%7."/>
      <w:lvlJc w:val="left"/>
      <w:pPr>
        <w:ind w:left="6148" w:hanging="360"/>
      </w:pPr>
    </w:lvl>
    <w:lvl w:ilvl="7" w:tplc="04190019" w:tentative="1">
      <w:start w:val="1"/>
      <w:numFmt w:val="lowerLetter"/>
      <w:lvlText w:val="%8."/>
      <w:lvlJc w:val="left"/>
      <w:pPr>
        <w:ind w:left="6868" w:hanging="360"/>
      </w:pPr>
    </w:lvl>
    <w:lvl w:ilvl="8" w:tplc="0419001B" w:tentative="1">
      <w:start w:val="1"/>
      <w:numFmt w:val="lowerRoman"/>
      <w:lvlText w:val="%9."/>
      <w:lvlJc w:val="right"/>
      <w:pPr>
        <w:ind w:left="7588" w:hanging="180"/>
      </w:pPr>
    </w:lvl>
  </w:abstractNum>
  <w:abstractNum w:abstractNumId="8">
    <w:nsid w:val="61A53C85"/>
    <w:multiLevelType w:val="hybridMultilevel"/>
    <w:tmpl w:val="ADDC70AA"/>
    <w:lvl w:ilvl="0" w:tplc="50F056B4">
      <w:start w:val="1"/>
      <w:numFmt w:val="decimal"/>
      <w:lvlText w:val="%1."/>
      <w:lvlJc w:val="left"/>
      <w:pPr>
        <w:ind w:left="2023" w:hanging="1275"/>
      </w:pPr>
      <w:rPr>
        <w:rFonts w:hint="default"/>
      </w:rPr>
    </w:lvl>
    <w:lvl w:ilvl="1" w:tplc="04190019">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num w:numId="1">
    <w:abstractNumId w:val="5"/>
  </w:num>
  <w:num w:numId="2">
    <w:abstractNumId w:val="8"/>
  </w:num>
  <w:num w:numId="3">
    <w:abstractNumId w:val="7"/>
  </w:num>
  <w:num w:numId="4">
    <w:abstractNumId w:val="6"/>
  </w:num>
  <w:num w:numId="5">
    <w:abstractNumId w:val="2"/>
  </w:num>
  <w:num w:numId="6">
    <w:abstractNumId w:val="1"/>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237754"/>
    <w:rsid w:val="00003282"/>
    <w:rsid w:val="00005827"/>
    <w:rsid w:val="0000640C"/>
    <w:rsid w:val="00012C88"/>
    <w:rsid w:val="000164EB"/>
    <w:rsid w:val="000214D1"/>
    <w:rsid w:val="000245D6"/>
    <w:rsid w:val="0003003A"/>
    <w:rsid w:val="00041048"/>
    <w:rsid w:val="000459E1"/>
    <w:rsid w:val="00050147"/>
    <w:rsid w:val="00053316"/>
    <w:rsid w:val="0005692B"/>
    <w:rsid w:val="0006515F"/>
    <w:rsid w:val="00065F0B"/>
    <w:rsid w:val="000671AC"/>
    <w:rsid w:val="000704E2"/>
    <w:rsid w:val="00071AC2"/>
    <w:rsid w:val="00074568"/>
    <w:rsid w:val="00075B8D"/>
    <w:rsid w:val="00081DF8"/>
    <w:rsid w:val="0008275C"/>
    <w:rsid w:val="0008588C"/>
    <w:rsid w:val="0008699F"/>
    <w:rsid w:val="000874ED"/>
    <w:rsid w:val="00087DA3"/>
    <w:rsid w:val="00092382"/>
    <w:rsid w:val="00092B59"/>
    <w:rsid w:val="000943C4"/>
    <w:rsid w:val="00094775"/>
    <w:rsid w:val="000A0CF6"/>
    <w:rsid w:val="000A1FC0"/>
    <w:rsid w:val="000A2D57"/>
    <w:rsid w:val="000A3214"/>
    <w:rsid w:val="000B09E7"/>
    <w:rsid w:val="000B223D"/>
    <w:rsid w:val="000B76EE"/>
    <w:rsid w:val="000C08F4"/>
    <w:rsid w:val="000C1BBF"/>
    <w:rsid w:val="000C3781"/>
    <w:rsid w:val="000D0573"/>
    <w:rsid w:val="000D1A67"/>
    <w:rsid w:val="000D20CB"/>
    <w:rsid w:val="000D229C"/>
    <w:rsid w:val="000D2378"/>
    <w:rsid w:val="000D68A5"/>
    <w:rsid w:val="000E03C7"/>
    <w:rsid w:val="000E4704"/>
    <w:rsid w:val="000E4EB0"/>
    <w:rsid w:val="000E5C40"/>
    <w:rsid w:val="000E625D"/>
    <w:rsid w:val="000F2E02"/>
    <w:rsid w:val="000F59AB"/>
    <w:rsid w:val="000F5B68"/>
    <w:rsid w:val="00100B34"/>
    <w:rsid w:val="0010314C"/>
    <w:rsid w:val="001110DD"/>
    <w:rsid w:val="001128F2"/>
    <w:rsid w:val="001142AB"/>
    <w:rsid w:val="00115AF8"/>
    <w:rsid w:val="00120CC9"/>
    <w:rsid w:val="001213CD"/>
    <w:rsid w:val="001243F7"/>
    <w:rsid w:val="00136478"/>
    <w:rsid w:val="00140415"/>
    <w:rsid w:val="0014384F"/>
    <w:rsid w:val="00143A2F"/>
    <w:rsid w:val="001473EB"/>
    <w:rsid w:val="001503A1"/>
    <w:rsid w:val="00153176"/>
    <w:rsid w:val="00153D30"/>
    <w:rsid w:val="00155922"/>
    <w:rsid w:val="00160F04"/>
    <w:rsid w:val="00165592"/>
    <w:rsid w:val="00165DBB"/>
    <w:rsid w:val="00166F21"/>
    <w:rsid w:val="00175524"/>
    <w:rsid w:val="00187473"/>
    <w:rsid w:val="001912D5"/>
    <w:rsid w:val="00196C50"/>
    <w:rsid w:val="00197A59"/>
    <w:rsid w:val="001A5234"/>
    <w:rsid w:val="001A5559"/>
    <w:rsid w:val="001A6611"/>
    <w:rsid w:val="001B1382"/>
    <w:rsid w:val="001B2E12"/>
    <w:rsid w:val="001B4555"/>
    <w:rsid w:val="001B48CD"/>
    <w:rsid w:val="001B6B65"/>
    <w:rsid w:val="001C0DA8"/>
    <w:rsid w:val="001C36B9"/>
    <w:rsid w:val="001C758E"/>
    <w:rsid w:val="001D39BF"/>
    <w:rsid w:val="001D6FC3"/>
    <w:rsid w:val="001D7F8B"/>
    <w:rsid w:val="001E0ABB"/>
    <w:rsid w:val="001E1582"/>
    <w:rsid w:val="001E394F"/>
    <w:rsid w:val="001E66F6"/>
    <w:rsid w:val="001F23ED"/>
    <w:rsid w:val="001F331E"/>
    <w:rsid w:val="001F5BBD"/>
    <w:rsid w:val="001F5EFD"/>
    <w:rsid w:val="001F71F2"/>
    <w:rsid w:val="00200BA2"/>
    <w:rsid w:val="00204E59"/>
    <w:rsid w:val="00205E1B"/>
    <w:rsid w:val="002061BE"/>
    <w:rsid w:val="00206293"/>
    <w:rsid w:val="00206792"/>
    <w:rsid w:val="00207D49"/>
    <w:rsid w:val="00207F8F"/>
    <w:rsid w:val="00207FF8"/>
    <w:rsid w:val="0021002F"/>
    <w:rsid w:val="00210264"/>
    <w:rsid w:val="002140F7"/>
    <w:rsid w:val="00216399"/>
    <w:rsid w:val="00225F80"/>
    <w:rsid w:val="0023095B"/>
    <w:rsid w:val="0023264E"/>
    <w:rsid w:val="00233583"/>
    <w:rsid w:val="002356A9"/>
    <w:rsid w:val="00237754"/>
    <w:rsid w:val="00240399"/>
    <w:rsid w:val="00244ACC"/>
    <w:rsid w:val="00246B50"/>
    <w:rsid w:val="00251341"/>
    <w:rsid w:val="00260D03"/>
    <w:rsid w:val="002750D7"/>
    <w:rsid w:val="002769B7"/>
    <w:rsid w:val="00276FAF"/>
    <w:rsid w:val="00282B17"/>
    <w:rsid w:val="0028306F"/>
    <w:rsid w:val="00290B14"/>
    <w:rsid w:val="002911BE"/>
    <w:rsid w:val="0029179D"/>
    <w:rsid w:val="002941B1"/>
    <w:rsid w:val="00295756"/>
    <w:rsid w:val="0029628B"/>
    <w:rsid w:val="002A1428"/>
    <w:rsid w:val="002B0A45"/>
    <w:rsid w:val="002B49A0"/>
    <w:rsid w:val="002B6D29"/>
    <w:rsid w:val="002B6FC8"/>
    <w:rsid w:val="002B7EC2"/>
    <w:rsid w:val="002C1120"/>
    <w:rsid w:val="002C1CB7"/>
    <w:rsid w:val="002C26ED"/>
    <w:rsid w:val="002D08F1"/>
    <w:rsid w:val="002D0B82"/>
    <w:rsid w:val="002D4279"/>
    <w:rsid w:val="002D6842"/>
    <w:rsid w:val="002E262E"/>
    <w:rsid w:val="002E59E6"/>
    <w:rsid w:val="002E6AB2"/>
    <w:rsid w:val="002F04E7"/>
    <w:rsid w:val="002F2838"/>
    <w:rsid w:val="002F30C7"/>
    <w:rsid w:val="002F55BB"/>
    <w:rsid w:val="0030098F"/>
    <w:rsid w:val="003020CA"/>
    <w:rsid w:val="003023B7"/>
    <w:rsid w:val="00304F76"/>
    <w:rsid w:val="00310B6A"/>
    <w:rsid w:val="00311686"/>
    <w:rsid w:val="00311979"/>
    <w:rsid w:val="00311C71"/>
    <w:rsid w:val="003131E7"/>
    <w:rsid w:val="003140AD"/>
    <w:rsid w:val="003179D4"/>
    <w:rsid w:val="00320932"/>
    <w:rsid w:val="00324B04"/>
    <w:rsid w:val="00326557"/>
    <w:rsid w:val="003266D8"/>
    <w:rsid w:val="003269CF"/>
    <w:rsid w:val="00331EE2"/>
    <w:rsid w:val="00332A00"/>
    <w:rsid w:val="00340E92"/>
    <w:rsid w:val="003417CE"/>
    <w:rsid w:val="00346D8E"/>
    <w:rsid w:val="003543F9"/>
    <w:rsid w:val="00354F97"/>
    <w:rsid w:val="00360EFA"/>
    <w:rsid w:val="0036235B"/>
    <w:rsid w:val="00362BDB"/>
    <w:rsid w:val="003640FF"/>
    <w:rsid w:val="00365B29"/>
    <w:rsid w:val="00366AD8"/>
    <w:rsid w:val="0036729B"/>
    <w:rsid w:val="00367C14"/>
    <w:rsid w:val="00371507"/>
    <w:rsid w:val="00372FAD"/>
    <w:rsid w:val="00374EDD"/>
    <w:rsid w:val="00387BF4"/>
    <w:rsid w:val="0039264E"/>
    <w:rsid w:val="003A2BCE"/>
    <w:rsid w:val="003A323D"/>
    <w:rsid w:val="003A65FF"/>
    <w:rsid w:val="003B116C"/>
    <w:rsid w:val="003B3518"/>
    <w:rsid w:val="003B4867"/>
    <w:rsid w:val="003C0BEA"/>
    <w:rsid w:val="003C2018"/>
    <w:rsid w:val="003C2547"/>
    <w:rsid w:val="003C5993"/>
    <w:rsid w:val="003C6BA5"/>
    <w:rsid w:val="003D4143"/>
    <w:rsid w:val="003E2044"/>
    <w:rsid w:val="003E314B"/>
    <w:rsid w:val="003E355C"/>
    <w:rsid w:val="003E552C"/>
    <w:rsid w:val="003F59A9"/>
    <w:rsid w:val="00400F7B"/>
    <w:rsid w:val="00401AD1"/>
    <w:rsid w:val="00405142"/>
    <w:rsid w:val="00407138"/>
    <w:rsid w:val="00410DF8"/>
    <w:rsid w:val="00415B17"/>
    <w:rsid w:val="004302C4"/>
    <w:rsid w:val="004352FD"/>
    <w:rsid w:val="00435C0F"/>
    <w:rsid w:val="0044024F"/>
    <w:rsid w:val="00442986"/>
    <w:rsid w:val="0044416B"/>
    <w:rsid w:val="00445744"/>
    <w:rsid w:val="0044594E"/>
    <w:rsid w:val="00446171"/>
    <w:rsid w:val="00447E9D"/>
    <w:rsid w:val="00450C35"/>
    <w:rsid w:val="00464471"/>
    <w:rsid w:val="0046566D"/>
    <w:rsid w:val="00471715"/>
    <w:rsid w:val="0047314B"/>
    <w:rsid w:val="00475442"/>
    <w:rsid w:val="00477DD3"/>
    <w:rsid w:val="004814BE"/>
    <w:rsid w:val="0048304E"/>
    <w:rsid w:val="0049196F"/>
    <w:rsid w:val="00497EDE"/>
    <w:rsid w:val="004A024C"/>
    <w:rsid w:val="004A0DCA"/>
    <w:rsid w:val="004A3CA1"/>
    <w:rsid w:val="004A5625"/>
    <w:rsid w:val="004B04F9"/>
    <w:rsid w:val="004B16E9"/>
    <w:rsid w:val="004B7581"/>
    <w:rsid w:val="004C2EFD"/>
    <w:rsid w:val="004C5163"/>
    <w:rsid w:val="004D08BE"/>
    <w:rsid w:val="004E196D"/>
    <w:rsid w:val="004E5033"/>
    <w:rsid w:val="004E72A2"/>
    <w:rsid w:val="004E7C5B"/>
    <w:rsid w:val="004F1174"/>
    <w:rsid w:val="004F1393"/>
    <w:rsid w:val="004F29CD"/>
    <w:rsid w:val="004F4F27"/>
    <w:rsid w:val="004F617D"/>
    <w:rsid w:val="004F78C9"/>
    <w:rsid w:val="004F79D6"/>
    <w:rsid w:val="005000BD"/>
    <w:rsid w:val="005044A1"/>
    <w:rsid w:val="005065FA"/>
    <w:rsid w:val="005116B3"/>
    <w:rsid w:val="00512E32"/>
    <w:rsid w:val="0052228E"/>
    <w:rsid w:val="00524D72"/>
    <w:rsid w:val="005266D1"/>
    <w:rsid w:val="00532125"/>
    <w:rsid w:val="00533448"/>
    <w:rsid w:val="00533678"/>
    <w:rsid w:val="00534168"/>
    <w:rsid w:val="00534BA7"/>
    <w:rsid w:val="005357E8"/>
    <w:rsid w:val="005372E9"/>
    <w:rsid w:val="005375A3"/>
    <w:rsid w:val="00542350"/>
    <w:rsid w:val="0054276D"/>
    <w:rsid w:val="00550DC1"/>
    <w:rsid w:val="005538E3"/>
    <w:rsid w:val="005551C3"/>
    <w:rsid w:val="00557269"/>
    <w:rsid w:val="00560642"/>
    <w:rsid w:val="00562A71"/>
    <w:rsid w:val="00562F3C"/>
    <w:rsid w:val="0056444B"/>
    <w:rsid w:val="00567013"/>
    <w:rsid w:val="0057046C"/>
    <w:rsid w:val="005723F6"/>
    <w:rsid w:val="0057513B"/>
    <w:rsid w:val="0058052D"/>
    <w:rsid w:val="00580A9A"/>
    <w:rsid w:val="005820A5"/>
    <w:rsid w:val="0058369D"/>
    <w:rsid w:val="00593804"/>
    <w:rsid w:val="00593B5A"/>
    <w:rsid w:val="00594072"/>
    <w:rsid w:val="005948C3"/>
    <w:rsid w:val="005A0044"/>
    <w:rsid w:val="005A00CC"/>
    <w:rsid w:val="005A6BC4"/>
    <w:rsid w:val="005B303B"/>
    <w:rsid w:val="005C3512"/>
    <w:rsid w:val="005C37F4"/>
    <w:rsid w:val="005C3DCE"/>
    <w:rsid w:val="005D2DA7"/>
    <w:rsid w:val="005D338C"/>
    <w:rsid w:val="005D58BF"/>
    <w:rsid w:val="005E20C0"/>
    <w:rsid w:val="005F0541"/>
    <w:rsid w:val="00600A0F"/>
    <w:rsid w:val="0060159E"/>
    <w:rsid w:val="00604A32"/>
    <w:rsid w:val="00605C98"/>
    <w:rsid w:val="00606F06"/>
    <w:rsid w:val="00607460"/>
    <w:rsid w:val="0060752C"/>
    <w:rsid w:val="006107A8"/>
    <w:rsid w:val="00616D7E"/>
    <w:rsid w:val="00622B6D"/>
    <w:rsid w:val="006256F9"/>
    <w:rsid w:val="006310EA"/>
    <w:rsid w:val="006319D4"/>
    <w:rsid w:val="00633F1B"/>
    <w:rsid w:val="00635B22"/>
    <w:rsid w:val="00635B79"/>
    <w:rsid w:val="006362E1"/>
    <w:rsid w:val="00642609"/>
    <w:rsid w:val="00642720"/>
    <w:rsid w:val="00643379"/>
    <w:rsid w:val="00647AD3"/>
    <w:rsid w:val="0065264B"/>
    <w:rsid w:val="00652D45"/>
    <w:rsid w:val="00654F3C"/>
    <w:rsid w:val="00655E6F"/>
    <w:rsid w:val="00656339"/>
    <w:rsid w:val="00663350"/>
    <w:rsid w:val="006666AF"/>
    <w:rsid w:val="00670F1E"/>
    <w:rsid w:val="006723D3"/>
    <w:rsid w:val="0067268D"/>
    <w:rsid w:val="00674047"/>
    <w:rsid w:val="006747F3"/>
    <w:rsid w:val="00685CE3"/>
    <w:rsid w:val="0069098D"/>
    <w:rsid w:val="00690D1C"/>
    <w:rsid w:val="00693841"/>
    <w:rsid w:val="00697117"/>
    <w:rsid w:val="006A303F"/>
    <w:rsid w:val="006A32B4"/>
    <w:rsid w:val="006A3AE1"/>
    <w:rsid w:val="006A4048"/>
    <w:rsid w:val="006A4700"/>
    <w:rsid w:val="006A7CDC"/>
    <w:rsid w:val="006B2212"/>
    <w:rsid w:val="006B2B2C"/>
    <w:rsid w:val="006B353E"/>
    <w:rsid w:val="006B3F99"/>
    <w:rsid w:val="006B4789"/>
    <w:rsid w:val="006B5E0B"/>
    <w:rsid w:val="006B60C4"/>
    <w:rsid w:val="006C3A84"/>
    <w:rsid w:val="006C4E04"/>
    <w:rsid w:val="006C69E7"/>
    <w:rsid w:val="006D03F3"/>
    <w:rsid w:val="006E04E3"/>
    <w:rsid w:val="006E324E"/>
    <w:rsid w:val="006E4DC2"/>
    <w:rsid w:val="006F17DC"/>
    <w:rsid w:val="006F5782"/>
    <w:rsid w:val="00700A4E"/>
    <w:rsid w:val="00703853"/>
    <w:rsid w:val="00703E58"/>
    <w:rsid w:val="0070653F"/>
    <w:rsid w:val="007068DE"/>
    <w:rsid w:val="00712AAD"/>
    <w:rsid w:val="00713AFD"/>
    <w:rsid w:val="00714506"/>
    <w:rsid w:val="0071718D"/>
    <w:rsid w:val="007173FB"/>
    <w:rsid w:val="007205C1"/>
    <w:rsid w:val="00721644"/>
    <w:rsid w:val="007371B0"/>
    <w:rsid w:val="0074397A"/>
    <w:rsid w:val="00743D0C"/>
    <w:rsid w:val="00746BE4"/>
    <w:rsid w:val="00753356"/>
    <w:rsid w:val="007543B5"/>
    <w:rsid w:val="0075556A"/>
    <w:rsid w:val="0076051E"/>
    <w:rsid w:val="007605A1"/>
    <w:rsid w:val="00760617"/>
    <w:rsid w:val="00762865"/>
    <w:rsid w:val="00766986"/>
    <w:rsid w:val="007736A2"/>
    <w:rsid w:val="00774DB0"/>
    <w:rsid w:val="00777404"/>
    <w:rsid w:val="007873AF"/>
    <w:rsid w:val="007922BC"/>
    <w:rsid w:val="00792C2F"/>
    <w:rsid w:val="00793E9C"/>
    <w:rsid w:val="00794199"/>
    <w:rsid w:val="00795DBD"/>
    <w:rsid w:val="00796D7B"/>
    <w:rsid w:val="00796F93"/>
    <w:rsid w:val="007A66DE"/>
    <w:rsid w:val="007B5EEE"/>
    <w:rsid w:val="007B5F8C"/>
    <w:rsid w:val="007B718A"/>
    <w:rsid w:val="007B72DB"/>
    <w:rsid w:val="007C6D9C"/>
    <w:rsid w:val="007D02B0"/>
    <w:rsid w:val="007D332D"/>
    <w:rsid w:val="007D626F"/>
    <w:rsid w:val="007E1123"/>
    <w:rsid w:val="007E1A73"/>
    <w:rsid w:val="007E1DB7"/>
    <w:rsid w:val="007E2385"/>
    <w:rsid w:val="007E33CD"/>
    <w:rsid w:val="007E52AB"/>
    <w:rsid w:val="007F1654"/>
    <w:rsid w:val="007F20D1"/>
    <w:rsid w:val="007F24DA"/>
    <w:rsid w:val="007F50AB"/>
    <w:rsid w:val="00804833"/>
    <w:rsid w:val="00804CF4"/>
    <w:rsid w:val="0081055A"/>
    <w:rsid w:val="00811CC9"/>
    <w:rsid w:val="00814417"/>
    <w:rsid w:val="00817429"/>
    <w:rsid w:val="00821BF2"/>
    <w:rsid w:val="008255AD"/>
    <w:rsid w:val="00831CDB"/>
    <w:rsid w:val="00833498"/>
    <w:rsid w:val="00835D54"/>
    <w:rsid w:val="0083657A"/>
    <w:rsid w:val="00836633"/>
    <w:rsid w:val="00840816"/>
    <w:rsid w:val="0084155D"/>
    <w:rsid w:val="00843B80"/>
    <w:rsid w:val="0084605B"/>
    <w:rsid w:val="00850DE1"/>
    <w:rsid w:val="00850E31"/>
    <w:rsid w:val="008534B6"/>
    <w:rsid w:val="00853A35"/>
    <w:rsid w:val="00855231"/>
    <w:rsid w:val="008619F5"/>
    <w:rsid w:val="00861F12"/>
    <w:rsid w:val="008630BE"/>
    <w:rsid w:val="00865F9B"/>
    <w:rsid w:val="008667C6"/>
    <w:rsid w:val="00867DEC"/>
    <w:rsid w:val="0087083D"/>
    <w:rsid w:val="00872BFB"/>
    <w:rsid w:val="00873BA5"/>
    <w:rsid w:val="00874004"/>
    <w:rsid w:val="008752D9"/>
    <w:rsid w:val="00875441"/>
    <w:rsid w:val="00877237"/>
    <w:rsid w:val="008777BD"/>
    <w:rsid w:val="008843AE"/>
    <w:rsid w:val="00887ACB"/>
    <w:rsid w:val="008945E6"/>
    <w:rsid w:val="0089688A"/>
    <w:rsid w:val="008A0A60"/>
    <w:rsid w:val="008A145A"/>
    <w:rsid w:val="008A4250"/>
    <w:rsid w:val="008A6DCE"/>
    <w:rsid w:val="008B010D"/>
    <w:rsid w:val="008B079B"/>
    <w:rsid w:val="008C0DFD"/>
    <w:rsid w:val="008C1102"/>
    <w:rsid w:val="008C5A9C"/>
    <w:rsid w:val="008C6F36"/>
    <w:rsid w:val="008D3455"/>
    <w:rsid w:val="008D471F"/>
    <w:rsid w:val="008D4A27"/>
    <w:rsid w:val="008E05FA"/>
    <w:rsid w:val="008E61C1"/>
    <w:rsid w:val="008F3505"/>
    <w:rsid w:val="008F4277"/>
    <w:rsid w:val="00902E0B"/>
    <w:rsid w:val="00905FEA"/>
    <w:rsid w:val="00910CE6"/>
    <w:rsid w:val="00911FE5"/>
    <w:rsid w:val="009125EB"/>
    <w:rsid w:val="0092662A"/>
    <w:rsid w:val="0092709D"/>
    <w:rsid w:val="00932739"/>
    <w:rsid w:val="0094245C"/>
    <w:rsid w:val="00943409"/>
    <w:rsid w:val="00947262"/>
    <w:rsid w:val="00947913"/>
    <w:rsid w:val="009557EE"/>
    <w:rsid w:val="00965F28"/>
    <w:rsid w:val="0096660E"/>
    <w:rsid w:val="0097062B"/>
    <w:rsid w:val="009725D7"/>
    <w:rsid w:val="009745BA"/>
    <w:rsid w:val="00974F2C"/>
    <w:rsid w:val="00975C88"/>
    <w:rsid w:val="00991669"/>
    <w:rsid w:val="0099266F"/>
    <w:rsid w:val="0099434E"/>
    <w:rsid w:val="009A5BB2"/>
    <w:rsid w:val="009A64F6"/>
    <w:rsid w:val="009B3589"/>
    <w:rsid w:val="009B39F5"/>
    <w:rsid w:val="009B3EFB"/>
    <w:rsid w:val="009B6CA3"/>
    <w:rsid w:val="009B7A86"/>
    <w:rsid w:val="009C23D0"/>
    <w:rsid w:val="009C3413"/>
    <w:rsid w:val="009C4504"/>
    <w:rsid w:val="009C5042"/>
    <w:rsid w:val="009D42AC"/>
    <w:rsid w:val="009E3172"/>
    <w:rsid w:val="009E5326"/>
    <w:rsid w:val="009E5407"/>
    <w:rsid w:val="009E6E93"/>
    <w:rsid w:val="009F0486"/>
    <w:rsid w:val="009F402F"/>
    <w:rsid w:val="009F5097"/>
    <w:rsid w:val="00A0587F"/>
    <w:rsid w:val="00A06F2B"/>
    <w:rsid w:val="00A10CD8"/>
    <w:rsid w:val="00A13405"/>
    <w:rsid w:val="00A1623C"/>
    <w:rsid w:val="00A17409"/>
    <w:rsid w:val="00A17DEE"/>
    <w:rsid w:val="00A21643"/>
    <w:rsid w:val="00A232A7"/>
    <w:rsid w:val="00A23642"/>
    <w:rsid w:val="00A2410C"/>
    <w:rsid w:val="00A250C2"/>
    <w:rsid w:val="00A25147"/>
    <w:rsid w:val="00A26822"/>
    <w:rsid w:val="00A279D5"/>
    <w:rsid w:val="00A33F62"/>
    <w:rsid w:val="00A34443"/>
    <w:rsid w:val="00A3478D"/>
    <w:rsid w:val="00A36192"/>
    <w:rsid w:val="00A427A5"/>
    <w:rsid w:val="00A4376A"/>
    <w:rsid w:val="00A50FD9"/>
    <w:rsid w:val="00A547F8"/>
    <w:rsid w:val="00A54D91"/>
    <w:rsid w:val="00A54DEF"/>
    <w:rsid w:val="00A54FB5"/>
    <w:rsid w:val="00A60502"/>
    <w:rsid w:val="00A64B13"/>
    <w:rsid w:val="00A65469"/>
    <w:rsid w:val="00A66819"/>
    <w:rsid w:val="00A67252"/>
    <w:rsid w:val="00A70106"/>
    <w:rsid w:val="00A71136"/>
    <w:rsid w:val="00A72EB1"/>
    <w:rsid w:val="00A74D80"/>
    <w:rsid w:val="00A76110"/>
    <w:rsid w:val="00A77054"/>
    <w:rsid w:val="00A82647"/>
    <w:rsid w:val="00A8282C"/>
    <w:rsid w:val="00A857DA"/>
    <w:rsid w:val="00A86AB7"/>
    <w:rsid w:val="00A92E0A"/>
    <w:rsid w:val="00A93B8A"/>
    <w:rsid w:val="00A944ED"/>
    <w:rsid w:val="00A96CF3"/>
    <w:rsid w:val="00AA1F19"/>
    <w:rsid w:val="00AA354E"/>
    <w:rsid w:val="00AB2EAB"/>
    <w:rsid w:val="00AB62F2"/>
    <w:rsid w:val="00AB6DCF"/>
    <w:rsid w:val="00AB74AB"/>
    <w:rsid w:val="00AC10EE"/>
    <w:rsid w:val="00AC20C4"/>
    <w:rsid w:val="00AC5346"/>
    <w:rsid w:val="00AD185F"/>
    <w:rsid w:val="00AE0AE1"/>
    <w:rsid w:val="00AE109B"/>
    <w:rsid w:val="00AE2FDC"/>
    <w:rsid w:val="00AE492F"/>
    <w:rsid w:val="00AE4F9B"/>
    <w:rsid w:val="00AE5CFA"/>
    <w:rsid w:val="00AF3CD4"/>
    <w:rsid w:val="00AF6E40"/>
    <w:rsid w:val="00AF7C60"/>
    <w:rsid w:val="00B00BB2"/>
    <w:rsid w:val="00B01715"/>
    <w:rsid w:val="00B017D3"/>
    <w:rsid w:val="00B022F6"/>
    <w:rsid w:val="00B0345C"/>
    <w:rsid w:val="00B03C80"/>
    <w:rsid w:val="00B06510"/>
    <w:rsid w:val="00B0704D"/>
    <w:rsid w:val="00B22C64"/>
    <w:rsid w:val="00B25397"/>
    <w:rsid w:val="00B26AAE"/>
    <w:rsid w:val="00B301B4"/>
    <w:rsid w:val="00B3045C"/>
    <w:rsid w:val="00B312C2"/>
    <w:rsid w:val="00B319F6"/>
    <w:rsid w:val="00B31B79"/>
    <w:rsid w:val="00B36A61"/>
    <w:rsid w:val="00B4011D"/>
    <w:rsid w:val="00B42C05"/>
    <w:rsid w:val="00B51B1D"/>
    <w:rsid w:val="00B55837"/>
    <w:rsid w:val="00B61B61"/>
    <w:rsid w:val="00B64EE9"/>
    <w:rsid w:val="00B6582B"/>
    <w:rsid w:val="00B66507"/>
    <w:rsid w:val="00B66E09"/>
    <w:rsid w:val="00B67401"/>
    <w:rsid w:val="00B736AF"/>
    <w:rsid w:val="00B751A2"/>
    <w:rsid w:val="00B76C48"/>
    <w:rsid w:val="00B84844"/>
    <w:rsid w:val="00B8652F"/>
    <w:rsid w:val="00B87754"/>
    <w:rsid w:val="00B91AFD"/>
    <w:rsid w:val="00B93404"/>
    <w:rsid w:val="00BA6FA6"/>
    <w:rsid w:val="00BB204A"/>
    <w:rsid w:val="00BC216F"/>
    <w:rsid w:val="00BD0A99"/>
    <w:rsid w:val="00BD218E"/>
    <w:rsid w:val="00BD260D"/>
    <w:rsid w:val="00BD263D"/>
    <w:rsid w:val="00BE39C7"/>
    <w:rsid w:val="00BE5BCB"/>
    <w:rsid w:val="00BE6445"/>
    <w:rsid w:val="00BE71A1"/>
    <w:rsid w:val="00BF68C3"/>
    <w:rsid w:val="00C009CA"/>
    <w:rsid w:val="00C024D5"/>
    <w:rsid w:val="00C030CE"/>
    <w:rsid w:val="00C03657"/>
    <w:rsid w:val="00C0384E"/>
    <w:rsid w:val="00C10AAD"/>
    <w:rsid w:val="00C12823"/>
    <w:rsid w:val="00C140F7"/>
    <w:rsid w:val="00C141DA"/>
    <w:rsid w:val="00C14C7A"/>
    <w:rsid w:val="00C20E70"/>
    <w:rsid w:val="00C20F44"/>
    <w:rsid w:val="00C216BE"/>
    <w:rsid w:val="00C22878"/>
    <w:rsid w:val="00C3058B"/>
    <w:rsid w:val="00C31BA6"/>
    <w:rsid w:val="00C36057"/>
    <w:rsid w:val="00C36969"/>
    <w:rsid w:val="00C36E3B"/>
    <w:rsid w:val="00C406FB"/>
    <w:rsid w:val="00C43372"/>
    <w:rsid w:val="00C45910"/>
    <w:rsid w:val="00C51AF8"/>
    <w:rsid w:val="00C5346F"/>
    <w:rsid w:val="00C55439"/>
    <w:rsid w:val="00C5578A"/>
    <w:rsid w:val="00C567B7"/>
    <w:rsid w:val="00C60DC4"/>
    <w:rsid w:val="00C705B2"/>
    <w:rsid w:val="00C71214"/>
    <w:rsid w:val="00C72DCD"/>
    <w:rsid w:val="00C73F00"/>
    <w:rsid w:val="00C7686B"/>
    <w:rsid w:val="00C76B87"/>
    <w:rsid w:val="00C81426"/>
    <w:rsid w:val="00C8285C"/>
    <w:rsid w:val="00C85B0A"/>
    <w:rsid w:val="00C86953"/>
    <w:rsid w:val="00C9178A"/>
    <w:rsid w:val="00C96746"/>
    <w:rsid w:val="00CA18DB"/>
    <w:rsid w:val="00CA6399"/>
    <w:rsid w:val="00CB0E17"/>
    <w:rsid w:val="00CB0F75"/>
    <w:rsid w:val="00CB4DB7"/>
    <w:rsid w:val="00CB6FE2"/>
    <w:rsid w:val="00CC22C0"/>
    <w:rsid w:val="00CC5747"/>
    <w:rsid w:val="00CC6077"/>
    <w:rsid w:val="00CD168A"/>
    <w:rsid w:val="00CD730F"/>
    <w:rsid w:val="00CE29BB"/>
    <w:rsid w:val="00CE3E80"/>
    <w:rsid w:val="00CE4339"/>
    <w:rsid w:val="00CE652F"/>
    <w:rsid w:val="00CF0F90"/>
    <w:rsid w:val="00CF2B5E"/>
    <w:rsid w:val="00CF356B"/>
    <w:rsid w:val="00CF69C3"/>
    <w:rsid w:val="00CF7647"/>
    <w:rsid w:val="00D1196A"/>
    <w:rsid w:val="00D11A3C"/>
    <w:rsid w:val="00D212CE"/>
    <w:rsid w:val="00D22FD6"/>
    <w:rsid w:val="00D3565B"/>
    <w:rsid w:val="00D37325"/>
    <w:rsid w:val="00D37CC0"/>
    <w:rsid w:val="00D37CCA"/>
    <w:rsid w:val="00D40149"/>
    <w:rsid w:val="00D44F13"/>
    <w:rsid w:val="00D45872"/>
    <w:rsid w:val="00D45E2E"/>
    <w:rsid w:val="00D46F12"/>
    <w:rsid w:val="00D46F5F"/>
    <w:rsid w:val="00D46F7D"/>
    <w:rsid w:val="00D47180"/>
    <w:rsid w:val="00D50217"/>
    <w:rsid w:val="00D52A37"/>
    <w:rsid w:val="00D53E2E"/>
    <w:rsid w:val="00D57362"/>
    <w:rsid w:val="00D64C23"/>
    <w:rsid w:val="00D67A75"/>
    <w:rsid w:val="00D711F1"/>
    <w:rsid w:val="00D72276"/>
    <w:rsid w:val="00D73936"/>
    <w:rsid w:val="00D73CB2"/>
    <w:rsid w:val="00D77E21"/>
    <w:rsid w:val="00D83BCA"/>
    <w:rsid w:val="00D85FA9"/>
    <w:rsid w:val="00D86307"/>
    <w:rsid w:val="00D87E3B"/>
    <w:rsid w:val="00D93191"/>
    <w:rsid w:val="00D94055"/>
    <w:rsid w:val="00DA267D"/>
    <w:rsid w:val="00DA3E12"/>
    <w:rsid w:val="00DA56FA"/>
    <w:rsid w:val="00DA7BE5"/>
    <w:rsid w:val="00DB575E"/>
    <w:rsid w:val="00DB59B8"/>
    <w:rsid w:val="00DB60BA"/>
    <w:rsid w:val="00DC020F"/>
    <w:rsid w:val="00DC09F4"/>
    <w:rsid w:val="00DC278A"/>
    <w:rsid w:val="00DC7962"/>
    <w:rsid w:val="00DD2166"/>
    <w:rsid w:val="00DD6847"/>
    <w:rsid w:val="00DE157C"/>
    <w:rsid w:val="00DE1B9A"/>
    <w:rsid w:val="00DF08FD"/>
    <w:rsid w:val="00DF1532"/>
    <w:rsid w:val="00DF1AF1"/>
    <w:rsid w:val="00DF44B6"/>
    <w:rsid w:val="00E01780"/>
    <w:rsid w:val="00E0394B"/>
    <w:rsid w:val="00E063CC"/>
    <w:rsid w:val="00E070E7"/>
    <w:rsid w:val="00E07787"/>
    <w:rsid w:val="00E13CAA"/>
    <w:rsid w:val="00E14F9C"/>
    <w:rsid w:val="00E16AC4"/>
    <w:rsid w:val="00E16E6C"/>
    <w:rsid w:val="00E16EF3"/>
    <w:rsid w:val="00E20AB0"/>
    <w:rsid w:val="00E2166B"/>
    <w:rsid w:val="00E2449C"/>
    <w:rsid w:val="00E3051D"/>
    <w:rsid w:val="00E30ADD"/>
    <w:rsid w:val="00E315AB"/>
    <w:rsid w:val="00E35077"/>
    <w:rsid w:val="00E35516"/>
    <w:rsid w:val="00E36514"/>
    <w:rsid w:val="00E404BA"/>
    <w:rsid w:val="00E43D5D"/>
    <w:rsid w:val="00E4482C"/>
    <w:rsid w:val="00E524C4"/>
    <w:rsid w:val="00E5416E"/>
    <w:rsid w:val="00E542A2"/>
    <w:rsid w:val="00E60CE8"/>
    <w:rsid w:val="00E6270C"/>
    <w:rsid w:val="00E647AA"/>
    <w:rsid w:val="00E737A1"/>
    <w:rsid w:val="00E755C2"/>
    <w:rsid w:val="00E805E4"/>
    <w:rsid w:val="00E93903"/>
    <w:rsid w:val="00E95E42"/>
    <w:rsid w:val="00E95E7D"/>
    <w:rsid w:val="00EA022E"/>
    <w:rsid w:val="00EA19FE"/>
    <w:rsid w:val="00EA678B"/>
    <w:rsid w:val="00EA72CC"/>
    <w:rsid w:val="00EB35CC"/>
    <w:rsid w:val="00EB5BE9"/>
    <w:rsid w:val="00EB7B39"/>
    <w:rsid w:val="00EC650E"/>
    <w:rsid w:val="00ED0BD2"/>
    <w:rsid w:val="00ED2685"/>
    <w:rsid w:val="00ED6B00"/>
    <w:rsid w:val="00ED731F"/>
    <w:rsid w:val="00ED79AA"/>
    <w:rsid w:val="00EE2E99"/>
    <w:rsid w:val="00EE380A"/>
    <w:rsid w:val="00EF357D"/>
    <w:rsid w:val="00EF3A5B"/>
    <w:rsid w:val="00EF3E77"/>
    <w:rsid w:val="00F00683"/>
    <w:rsid w:val="00F05CFA"/>
    <w:rsid w:val="00F06E8A"/>
    <w:rsid w:val="00F06F4F"/>
    <w:rsid w:val="00F07AAF"/>
    <w:rsid w:val="00F11165"/>
    <w:rsid w:val="00F123F4"/>
    <w:rsid w:val="00F14DB9"/>
    <w:rsid w:val="00F15C1A"/>
    <w:rsid w:val="00F16CBE"/>
    <w:rsid w:val="00F2007A"/>
    <w:rsid w:val="00F232DA"/>
    <w:rsid w:val="00F26E66"/>
    <w:rsid w:val="00F33C20"/>
    <w:rsid w:val="00F34819"/>
    <w:rsid w:val="00F458A4"/>
    <w:rsid w:val="00F47A6F"/>
    <w:rsid w:val="00F50C26"/>
    <w:rsid w:val="00F5133C"/>
    <w:rsid w:val="00F54143"/>
    <w:rsid w:val="00F56655"/>
    <w:rsid w:val="00F57A2A"/>
    <w:rsid w:val="00F67684"/>
    <w:rsid w:val="00F67E46"/>
    <w:rsid w:val="00F718CD"/>
    <w:rsid w:val="00F72945"/>
    <w:rsid w:val="00F74F8B"/>
    <w:rsid w:val="00F82C0E"/>
    <w:rsid w:val="00F836F3"/>
    <w:rsid w:val="00F95686"/>
    <w:rsid w:val="00FA2BE0"/>
    <w:rsid w:val="00FA4DE8"/>
    <w:rsid w:val="00FB4F12"/>
    <w:rsid w:val="00FB7E07"/>
    <w:rsid w:val="00FB7FC9"/>
    <w:rsid w:val="00FC007F"/>
    <w:rsid w:val="00FC10EC"/>
    <w:rsid w:val="00FC298F"/>
    <w:rsid w:val="00FC6AFD"/>
    <w:rsid w:val="00FD33F1"/>
    <w:rsid w:val="00FE2BF3"/>
    <w:rsid w:val="00FF43CF"/>
    <w:rsid w:val="00FF48F4"/>
    <w:rsid w:val="00FF51A1"/>
    <w:rsid w:val="00FF54DC"/>
    <w:rsid w:val="00FF56FF"/>
    <w:rsid w:val="00FF7A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37754"/>
    <w:pPr>
      <w:spacing w:after="120"/>
      <w:ind w:left="283"/>
    </w:pPr>
    <w:rPr>
      <w:sz w:val="20"/>
      <w:szCs w:val="20"/>
    </w:rPr>
  </w:style>
  <w:style w:type="character" w:customStyle="1" w:styleId="a4">
    <w:name w:val="Основной текст с отступом Знак"/>
    <w:basedOn w:val="a0"/>
    <w:link w:val="a3"/>
    <w:rsid w:val="00237754"/>
    <w:rPr>
      <w:rFonts w:ascii="Times New Roman" w:eastAsia="Times New Roman" w:hAnsi="Times New Roman" w:cs="Times New Roman"/>
      <w:sz w:val="20"/>
      <w:szCs w:val="20"/>
      <w:lang w:eastAsia="ru-RU"/>
    </w:rPr>
  </w:style>
  <w:style w:type="paragraph" w:customStyle="1" w:styleId="1">
    <w:name w:val="Обычный1"/>
    <w:rsid w:val="00237754"/>
    <w:pPr>
      <w:spacing w:after="0" w:line="240" w:lineRule="auto"/>
      <w:ind w:firstLine="720"/>
      <w:jc w:val="both"/>
    </w:pPr>
    <w:rPr>
      <w:rFonts w:ascii="Times New Roman" w:eastAsia="Times New Roman" w:hAnsi="Times New Roman" w:cs="Times New Roman"/>
      <w:sz w:val="20"/>
      <w:szCs w:val="20"/>
      <w:lang w:eastAsia="ru-RU"/>
    </w:rPr>
  </w:style>
  <w:style w:type="paragraph" w:styleId="a5">
    <w:name w:val="No Spacing"/>
    <w:link w:val="a6"/>
    <w:uiPriority w:val="1"/>
    <w:qFormat/>
    <w:rsid w:val="00237754"/>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37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D731F"/>
    <w:pPr>
      <w:ind w:left="720"/>
      <w:contextualSpacing/>
    </w:pPr>
  </w:style>
  <w:style w:type="paragraph" w:customStyle="1" w:styleId="ConsPlusNormal">
    <w:name w:val="ConsPlusNormal"/>
    <w:rsid w:val="00A058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FC10EC"/>
    <w:rPr>
      <w:rFonts w:ascii="Tahoma" w:hAnsi="Tahoma" w:cs="Tahoma"/>
      <w:sz w:val="16"/>
      <w:szCs w:val="16"/>
    </w:rPr>
  </w:style>
  <w:style w:type="character" w:customStyle="1" w:styleId="aa">
    <w:name w:val="Текст выноски Знак"/>
    <w:basedOn w:val="a0"/>
    <w:link w:val="a9"/>
    <w:uiPriority w:val="99"/>
    <w:semiHidden/>
    <w:rsid w:val="00FC10EC"/>
    <w:rPr>
      <w:rFonts w:ascii="Tahoma" w:eastAsia="Times New Roman" w:hAnsi="Tahoma" w:cs="Tahoma"/>
      <w:sz w:val="16"/>
      <w:szCs w:val="16"/>
      <w:lang w:eastAsia="ru-RU"/>
    </w:rPr>
  </w:style>
  <w:style w:type="character" w:styleId="ab">
    <w:name w:val="Placeholder Text"/>
    <w:basedOn w:val="a0"/>
    <w:uiPriority w:val="99"/>
    <w:semiHidden/>
    <w:rsid w:val="00FC10EC"/>
    <w:rPr>
      <w:color w:val="808080"/>
    </w:rPr>
  </w:style>
  <w:style w:type="paragraph" w:styleId="ac">
    <w:name w:val="header"/>
    <w:basedOn w:val="a"/>
    <w:link w:val="ad"/>
    <w:uiPriority w:val="99"/>
    <w:unhideWhenUsed/>
    <w:rsid w:val="00E20AB0"/>
    <w:pPr>
      <w:tabs>
        <w:tab w:val="center" w:pos="4677"/>
        <w:tab w:val="right" w:pos="9355"/>
      </w:tabs>
    </w:pPr>
  </w:style>
  <w:style w:type="character" w:customStyle="1" w:styleId="ad">
    <w:name w:val="Верхний колонтитул Знак"/>
    <w:basedOn w:val="a0"/>
    <w:link w:val="ac"/>
    <w:uiPriority w:val="99"/>
    <w:rsid w:val="00E20AB0"/>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20AB0"/>
    <w:pPr>
      <w:tabs>
        <w:tab w:val="center" w:pos="4677"/>
        <w:tab w:val="right" w:pos="9355"/>
      </w:tabs>
    </w:pPr>
  </w:style>
  <w:style w:type="character" w:customStyle="1" w:styleId="af">
    <w:name w:val="Нижний колонтитул Знак"/>
    <w:basedOn w:val="a0"/>
    <w:link w:val="ae"/>
    <w:uiPriority w:val="99"/>
    <w:rsid w:val="00E20AB0"/>
    <w:rPr>
      <w:rFonts w:ascii="Times New Roman" w:eastAsia="Times New Roman" w:hAnsi="Times New Roman" w:cs="Times New Roman"/>
      <w:sz w:val="24"/>
      <w:szCs w:val="24"/>
      <w:lang w:eastAsia="ru-RU"/>
    </w:rPr>
  </w:style>
  <w:style w:type="character" w:customStyle="1" w:styleId="blk">
    <w:name w:val="blk"/>
    <w:basedOn w:val="a0"/>
    <w:rsid w:val="00BC216F"/>
  </w:style>
  <w:style w:type="table" w:customStyle="1" w:styleId="10">
    <w:name w:val="Сетка таблицы светлая1"/>
    <w:basedOn w:val="a1"/>
    <w:uiPriority w:val="40"/>
    <w:rsid w:val="000B223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
    <w:name w:val="Таблица простая 11"/>
    <w:basedOn w:val="a1"/>
    <w:uiPriority w:val="41"/>
    <w:rsid w:val="00974F2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0">
    <w:name w:val="footnote text"/>
    <w:basedOn w:val="a"/>
    <w:link w:val="af1"/>
    <w:uiPriority w:val="99"/>
    <w:semiHidden/>
    <w:unhideWhenUsed/>
    <w:rsid w:val="00DE157C"/>
    <w:rPr>
      <w:sz w:val="20"/>
      <w:szCs w:val="20"/>
    </w:rPr>
  </w:style>
  <w:style w:type="character" w:customStyle="1" w:styleId="af1">
    <w:name w:val="Текст сноски Знак"/>
    <w:basedOn w:val="a0"/>
    <w:link w:val="af0"/>
    <w:uiPriority w:val="99"/>
    <w:semiHidden/>
    <w:rsid w:val="00DE157C"/>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DE157C"/>
    <w:rPr>
      <w:vertAlign w:val="superscript"/>
    </w:rPr>
  </w:style>
  <w:style w:type="character" w:customStyle="1" w:styleId="a6">
    <w:name w:val="Без интервала Знак"/>
    <w:link w:val="a5"/>
    <w:uiPriority w:val="1"/>
    <w:locked/>
    <w:rsid w:val="00387BF4"/>
    <w:rPr>
      <w:rFonts w:ascii="Times New Roman" w:eastAsia="Times New Roman" w:hAnsi="Times New Roman" w:cs="Times New Roman"/>
      <w:sz w:val="24"/>
      <w:szCs w:val="24"/>
      <w:lang w:eastAsia="ru-RU"/>
    </w:rPr>
  </w:style>
  <w:style w:type="character" w:styleId="af3">
    <w:name w:val="annotation reference"/>
    <w:basedOn w:val="a0"/>
    <w:uiPriority w:val="99"/>
    <w:semiHidden/>
    <w:unhideWhenUsed/>
    <w:rsid w:val="00295756"/>
    <w:rPr>
      <w:sz w:val="16"/>
      <w:szCs w:val="16"/>
    </w:rPr>
  </w:style>
  <w:style w:type="paragraph" w:styleId="af4">
    <w:name w:val="annotation text"/>
    <w:basedOn w:val="a"/>
    <w:link w:val="af5"/>
    <w:uiPriority w:val="99"/>
    <w:semiHidden/>
    <w:unhideWhenUsed/>
    <w:rsid w:val="00295756"/>
    <w:rPr>
      <w:sz w:val="20"/>
      <w:szCs w:val="20"/>
    </w:rPr>
  </w:style>
  <w:style w:type="character" w:customStyle="1" w:styleId="af5">
    <w:name w:val="Текст примечания Знак"/>
    <w:basedOn w:val="a0"/>
    <w:link w:val="af4"/>
    <w:uiPriority w:val="99"/>
    <w:semiHidden/>
    <w:rsid w:val="00295756"/>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295756"/>
    <w:rPr>
      <w:b/>
      <w:bCs/>
    </w:rPr>
  </w:style>
  <w:style w:type="character" w:customStyle="1" w:styleId="af7">
    <w:name w:val="Тема примечания Знак"/>
    <w:basedOn w:val="af5"/>
    <w:link w:val="af6"/>
    <w:uiPriority w:val="99"/>
    <w:semiHidden/>
    <w:rsid w:val="00295756"/>
    <w:rPr>
      <w:rFonts w:ascii="Times New Roman" w:eastAsia="Times New Roman" w:hAnsi="Times New Roman" w:cs="Times New Roman"/>
      <w:b/>
      <w:bCs/>
      <w:sz w:val="20"/>
      <w:szCs w:val="20"/>
      <w:lang w:eastAsia="ru-RU"/>
    </w:rPr>
  </w:style>
  <w:style w:type="paragraph" w:customStyle="1" w:styleId="ConsPlusCell">
    <w:name w:val="ConsPlusCell"/>
    <w:rsid w:val="009B3EFB"/>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3197060">
      <w:bodyDiv w:val="1"/>
      <w:marLeft w:val="0"/>
      <w:marRight w:val="0"/>
      <w:marTop w:val="0"/>
      <w:marBottom w:val="0"/>
      <w:divBdr>
        <w:top w:val="none" w:sz="0" w:space="0" w:color="auto"/>
        <w:left w:val="none" w:sz="0" w:space="0" w:color="auto"/>
        <w:bottom w:val="none" w:sz="0" w:space="0" w:color="auto"/>
        <w:right w:val="none" w:sz="0" w:space="0" w:color="auto"/>
      </w:divBdr>
    </w:div>
    <w:div w:id="39983119">
      <w:bodyDiv w:val="1"/>
      <w:marLeft w:val="0"/>
      <w:marRight w:val="0"/>
      <w:marTop w:val="0"/>
      <w:marBottom w:val="0"/>
      <w:divBdr>
        <w:top w:val="none" w:sz="0" w:space="0" w:color="auto"/>
        <w:left w:val="none" w:sz="0" w:space="0" w:color="auto"/>
        <w:bottom w:val="none" w:sz="0" w:space="0" w:color="auto"/>
        <w:right w:val="none" w:sz="0" w:space="0" w:color="auto"/>
      </w:divBdr>
    </w:div>
    <w:div w:id="43219749">
      <w:bodyDiv w:val="1"/>
      <w:marLeft w:val="0"/>
      <w:marRight w:val="0"/>
      <w:marTop w:val="0"/>
      <w:marBottom w:val="0"/>
      <w:divBdr>
        <w:top w:val="none" w:sz="0" w:space="0" w:color="auto"/>
        <w:left w:val="none" w:sz="0" w:space="0" w:color="auto"/>
        <w:bottom w:val="none" w:sz="0" w:space="0" w:color="auto"/>
        <w:right w:val="none" w:sz="0" w:space="0" w:color="auto"/>
      </w:divBdr>
    </w:div>
    <w:div w:id="72747965">
      <w:bodyDiv w:val="1"/>
      <w:marLeft w:val="0"/>
      <w:marRight w:val="0"/>
      <w:marTop w:val="0"/>
      <w:marBottom w:val="0"/>
      <w:divBdr>
        <w:top w:val="none" w:sz="0" w:space="0" w:color="auto"/>
        <w:left w:val="none" w:sz="0" w:space="0" w:color="auto"/>
        <w:bottom w:val="none" w:sz="0" w:space="0" w:color="auto"/>
        <w:right w:val="none" w:sz="0" w:space="0" w:color="auto"/>
      </w:divBdr>
    </w:div>
    <w:div w:id="74668625">
      <w:bodyDiv w:val="1"/>
      <w:marLeft w:val="0"/>
      <w:marRight w:val="0"/>
      <w:marTop w:val="0"/>
      <w:marBottom w:val="0"/>
      <w:divBdr>
        <w:top w:val="none" w:sz="0" w:space="0" w:color="auto"/>
        <w:left w:val="none" w:sz="0" w:space="0" w:color="auto"/>
        <w:bottom w:val="none" w:sz="0" w:space="0" w:color="auto"/>
        <w:right w:val="none" w:sz="0" w:space="0" w:color="auto"/>
      </w:divBdr>
    </w:div>
    <w:div w:id="126748329">
      <w:bodyDiv w:val="1"/>
      <w:marLeft w:val="0"/>
      <w:marRight w:val="0"/>
      <w:marTop w:val="0"/>
      <w:marBottom w:val="0"/>
      <w:divBdr>
        <w:top w:val="none" w:sz="0" w:space="0" w:color="auto"/>
        <w:left w:val="none" w:sz="0" w:space="0" w:color="auto"/>
        <w:bottom w:val="none" w:sz="0" w:space="0" w:color="auto"/>
        <w:right w:val="none" w:sz="0" w:space="0" w:color="auto"/>
      </w:divBdr>
    </w:div>
    <w:div w:id="141964883">
      <w:bodyDiv w:val="1"/>
      <w:marLeft w:val="0"/>
      <w:marRight w:val="0"/>
      <w:marTop w:val="0"/>
      <w:marBottom w:val="0"/>
      <w:divBdr>
        <w:top w:val="none" w:sz="0" w:space="0" w:color="auto"/>
        <w:left w:val="none" w:sz="0" w:space="0" w:color="auto"/>
        <w:bottom w:val="none" w:sz="0" w:space="0" w:color="auto"/>
        <w:right w:val="none" w:sz="0" w:space="0" w:color="auto"/>
      </w:divBdr>
    </w:div>
    <w:div w:id="161169958">
      <w:bodyDiv w:val="1"/>
      <w:marLeft w:val="0"/>
      <w:marRight w:val="0"/>
      <w:marTop w:val="0"/>
      <w:marBottom w:val="0"/>
      <w:divBdr>
        <w:top w:val="none" w:sz="0" w:space="0" w:color="auto"/>
        <w:left w:val="none" w:sz="0" w:space="0" w:color="auto"/>
        <w:bottom w:val="none" w:sz="0" w:space="0" w:color="auto"/>
        <w:right w:val="none" w:sz="0" w:space="0" w:color="auto"/>
      </w:divBdr>
    </w:div>
    <w:div w:id="184640922">
      <w:bodyDiv w:val="1"/>
      <w:marLeft w:val="0"/>
      <w:marRight w:val="0"/>
      <w:marTop w:val="0"/>
      <w:marBottom w:val="0"/>
      <w:divBdr>
        <w:top w:val="none" w:sz="0" w:space="0" w:color="auto"/>
        <w:left w:val="none" w:sz="0" w:space="0" w:color="auto"/>
        <w:bottom w:val="none" w:sz="0" w:space="0" w:color="auto"/>
        <w:right w:val="none" w:sz="0" w:space="0" w:color="auto"/>
      </w:divBdr>
    </w:div>
    <w:div w:id="195318175">
      <w:bodyDiv w:val="1"/>
      <w:marLeft w:val="0"/>
      <w:marRight w:val="0"/>
      <w:marTop w:val="0"/>
      <w:marBottom w:val="0"/>
      <w:divBdr>
        <w:top w:val="none" w:sz="0" w:space="0" w:color="auto"/>
        <w:left w:val="none" w:sz="0" w:space="0" w:color="auto"/>
        <w:bottom w:val="none" w:sz="0" w:space="0" w:color="auto"/>
        <w:right w:val="none" w:sz="0" w:space="0" w:color="auto"/>
      </w:divBdr>
    </w:div>
    <w:div w:id="205875071">
      <w:bodyDiv w:val="1"/>
      <w:marLeft w:val="0"/>
      <w:marRight w:val="0"/>
      <w:marTop w:val="0"/>
      <w:marBottom w:val="0"/>
      <w:divBdr>
        <w:top w:val="none" w:sz="0" w:space="0" w:color="auto"/>
        <w:left w:val="none" w:sz="0" w:space="0" w:color="auto"/>
        <w:bottom w:val="none" w:sz="0" w:space="0" w:color="auto"/>
        <w:right w:val="none" w:sz="0" w:space="0" w:color="auto"/>
      </w:divBdr>
    </w:div>
    <w:div w:id="208417034">
      <w:bodyDiv w:val="1"/>
      <w:marLeft w:val="0"/>
      <w:marRight w:val="0"/>
      <w:marTop w:val="0"/>
      <w:marBottom w:val="0"/>
      <w:divBdr>
        <w:top w:val="none" w:sz="0" w:space="0" w:color="auto"/>
        <w:left w:val="none" w:sz="0" w:space="0" w:color="auto"/>
        <w:bottom w:val="none" w:sz="0" w:space="0" w:color="auto"/>
        <w:right w:val="none" w:sz="0" w:space="0" w:color="auto"/>
      </w:divBdr>
    </w:div>
    <w:div w:id="213540211">
      <w:bodyDiv w:val="1"/>
      <w:marLeft w:val="0"/>
      <w:marRight w:val="0"/>
      <w:marTop w:val="0"/>
      <w:marBottom w:val="0"/>
      <w:divBdr>
        <w:top w:val="none" w:sz="0" w:space="0" w:color="auto"/>
        <w:left w:val="none" w:sz="0" w:space="0" w:color="auto"/>
        <w:bottom w:val="none" w:sz="0" w:space="0" w:color="auto"/>
        <w:right w:val="none" w:sz="0" w:space="0" w:color="auto"/>
      </w:divBdr>
    </w:div>
    <w:div w:id="234705736">
      <w:bodyDiv w:val="1"/>
      <w:marLeft w:val="0"/>
      <w:marRight w:val="0"/>
      <w:marTop w:val="0"/>
      <w:marBottom w:val="0"/>
      <w:divBdr>
        <w:top w:val="none" w:sz="0" w:space="0" w:color="auto"/>
        <w:left w:val="none" w:sz="0" w:space="0" w:color="auto"/>
        <w:bottom w:val="none" w:sz="0" w:space="0" w:color="auto"/>
        <w:right w:val="none" w:sz="0" w:space="0" w:color="auto"/>
      </w:divBdr>
    </w:div>
    <w:div w:id="277228049">
      <w:bodyDiv w:val="1"/>
      <w:marLeft w:val="0"/>
      <w:marRight w:val="0"/>
      <w:marTop w:val="0"/>
      <w:marBottom w:val="0"/>
      <w:divBdr>
        <w:top w:val="none" w:sz="0" w:space="0" w:color="auto"/>
        <w:left w:val="none" w:sz="0" w:space="0" w:color="auto"/>
        <w:bottom w:val="none" w:sz="0" w:space="0" w:color="auto"/>
        <w:right w:val="none" w:sz="0" w:space="0" w:color="auto"/>
      </w:divBdr>
    </w:div>
    <w:div w:id="279344608">
      <w:bodyDiv w:val="1"/>
      <w:marLeft w:val="0"/>
      <w:marRight w:val="0"/>
      <w:marTop w:val="0"/>
      <w:marBottom w:val="0"/>
      <w:divBdr>
        <w:top w:val="none" w:sz="0" w:space="0" w:color="auto"/>
        <w:left w:val="none" w:sz="0" w:space="0" w:color="auto"/>
        <w:bottom w:val="none" w:sz="0" w:space="0" w:color="auto"/>
        <w:right w:val="none" w:sz="0" w:space="0" w:color="auto"/>
      </w:divBdr>
    </w:div>
    <w:div w:id="282884176">
      <w:bodyDiv w:val="1"/>
      <w:marLeft w:val="0"/>
      <w:marRight w:val="0"/>
      <w:marTop w:val="0"/>
      <w:marBottom w:val="0"/>
      <w:divBdr>
        <w:top w:val="none" w:sz="0" w:space="0" w:color="auto"/>
        <w:left w:val="none" w:sz="0" w:space="0" w:color="auto"/>
        <w:bottom w:val="none" w:sz="0" w:space="0" w:color="auto"/>
        <w:right w:val="none" w:sz="0" w:space="0" w:color="auto"/>
      </w:divBdr>
    </w:div>
    <w:div w:id="289014802">
      <w:bodyDiv w:val="1"/>
      <w:marLeft w:val="0"/>
      <w:marRight w:val="0"/>
      <w:marTop w:val="0"/>
      <w:marBottom w:val="0"/>
      <w:divBdr>
        <w:top w:val="none" w:sz="0" w:space="0" w:color="auto"/>
        <w:left w:val="none" w:sz="0" w:space="0" w:color="auto"/>
        <w:bottom w:val="none" w:sz="0" w:space="0" w:color="auto"/>
        <w:right w:val="none" w:sz="0" w:space="0" w:color="auto"/>
      </w:divBdr>
    </w:div>
    <w:div w:id="301622682">
      <w:bodyDiv w:val="1"/>
      <w:marLeft w:val="0"/>
      <w:marRight w:val="0"/>
      <w:marTop w:val="0"/>
      <w:marBottom w:val="0"/>
      <w:divBdr>
        <w:top w:val="none" w:sz="0" w:space="0" w:color="auto"/>
        <w:left w:val="none" w:sz="0" w:space="0" w:color="auto"/>
        <w:bottom w:val="none" w:sz="0" w:space="0" w:color="auto"/>
        <w:right w:val="none" w:sz="0" w:space="0" w:color="auto"/>
      </w:divBdr>
    </w:div>
    <w:div w:id="303126846">
      <w:bodyDiv w:val="1"/>
      <w:marLeft w:val="0"/>
      <w:marRight w:val="0"/>
      <w:marTop w:val="0"/>
      <w:marBottom w:val="0"/>
      <w:divBdr>
        <w:top w:val="none" w:sz="0" w:space="0" w:color="auto"/>
        <w:left w:val="none" w:sz="0" w:space="0" w:color="auto"/>
        <w:bottom w:val="none" w:sz="0" w:space="0" w:color="auto"/>
        <w:right w:val="none" w:sz="0" w:space="0" w:color="auto"/>
      </w:divBdr>
    </w:div>
    <w:div w:id="304359240">
      <w:bodyDiv w:val="1"/>
      <w:marLeft w:val="0"/>
      <w:marRight w:val="0"/>
      <w:marTop w:val="0"/>
      <w:marBottom w:val="0"/>
      <w:divBdr>
        <w:top w:val="none" w:sz="0" w:space="0" w:color="auto"/>
        <w:left w:val="none" w:sz="0" w:space="0" w:color="auto"/>
        <w:bottom w:val="none" w:sz="0" w:space="0" w:color="auto"/>
        <w:right w:val="none" w:sz="0" w:space="0" w:color="auto"/>
      </w:divBdr>
    </w:div>
    <w:div w:id="307900206">
      <w:bodyDiv w:val="1"/>
      <w:marLeft w:val="0"/>
      <w:marRight w:val="0"/>
      <w:marTop w:val="0"/>
      <w:marBottom w:val="0"/>
      <w:divBdr>
        <w:top w:val="none" w:sz="0" w:space="0" w:color="auto"/>
        <w:left w:val="none" w:sz="0" w:space="0" w:color="auto"/>
        <w:bottom w:val="none" w:sz="0" w:space="0" w:color="auto"/>
        <w:right w:val="none" w:sz="0" w:space="0" w:color="auto"/>
      </w:divBdr>
    </w:div>
    <w:div w:id="325281684">
      <w:bodyDiv w:val="1"/>
      <w:marLeft w:val="0"/>
      <w:marRight w:val="0"/>
      <w:marTop w:val="0"/>
      <w:marBottom w:val="0"/>
      <w:divBdr>
        <w:top w:val="none" w:sz="0" w:space="0" w:color="auto"/>
        <w:left w:val="none" w:sz="0" w:space="0" w:color="auto"/>
        <w:bottom w:val="none" w:sz="0" w:space="0" w:color="auto"/>
        <w:right w:val="none" w:sz="0" w:space="0" w:color="auto"/>
      </w:divBdr>
    </w:div>
    <w:div w:id="392891481">
      <w:bodyDiv w:val="1"/>
      <w:marLeft w:val="0"/>
      <w:marRight w:val="0"/>
      <w:marTop w:val="0"/>
      <w:marBottom w:val="0"/>
      <w:divBdr>
        <w:top w:val="none" w:sz="0" w:space="0" w:color="auto"/>
        <w:left w:val="none" w:sz="0" w:space="0" w:color="auto"/>
        <w:bottom w:val="none" w:sz="0" w:space="0" w:color="auto"/>
        <w:right w:val="none" w:sz="0" w:space="0" w:color="auto"/>
      </w:divBdr>
    </w:div>
    <w:div w:id="401754676">
      <w:bodyDiv w:val="1"/>
      <w:marLeft w:val="0"/>
      <w:marRight w:val="0"/>
      <w:marTop w:val="0"/>
      <w:marBottom w:val="0"/>
      <w:divBdr>
        <w:top w:val="none" w:sz="0" w:space="0" w:color="auto"/>
        <w:left w:val="none" w:sz="0" w:space="0" w:color="auto"/>
        <w:bottom w:val="none" w:sz="0" w:space="0" w:color="auto"/>
        <w:right w:val="none" w:sz="0" w:space="0" w:color="auto"/>
      </w:divBdr>
    </w:div>
    <w:div w:id="434861328">
      <w:bodyDiv w:val="1"/>
      <w:marLeft w:val="0"/>
      <w:marRight w:val="0"/>
      <w:marTop w:val="0"/>
      <w:marBottom w:val="0"/>
      <w:divBdr>
        <w:top w:val="none" w:sz="0" w:space="0" w:color="auto"/>
        <w:left w:val="none" w:sz="0" w:space="0" w:color="auto"/>
        <w:bottom w:val="none" w:sz="0" w:space="0" w:color="auto"/>
        <w:right w:val="none" w:sz="0" w:space="0" w:color="auto"/>
      </w:divBdr>
    </w:div>
    <w:div w:id="436408808">
      <w:bodyDiv w:val="1"/>
      <w:marLeft w:val="0"/>
      <w:marRight w:val="0"/>
      <w:marTop w:val="0"/>
      <w:marBottom w:val="0"/>
      <w:divBdr>
        <w:top w:val="none" w:sz="0" w:space="0" w:color="auto"/>
        <w:left w:val="none" w:sz="0" w:space="0" w:color="auto"/>
        <w:bottom w:val="none" w:sz="0" w:space="0" w:color="auto"/>
        <w:right w:val="none" w:sz="0" w:space="0" w:color="auto"/>
      </w:divBdr>
    </w:div>
    <w:div w:id="436875461">
      <w:bodyDiv w:val="1"/>
      <w:marLeft w:val="0"/>
      <w:marRight w:val="0"/>
      <w:marTop w:val="0"/>
      <w:marBottom w:val="0"/>
      <w:divBdr>
        <w:top w:val="none" w:sz="0" w:space="0" w:color="auto"/>
        <w:left w:val="none" w:sz="0" w:space="0" w:color="auto"/>
        <w:bottom w:val="none" w:sz="0" w:space="0" w:color="auto"/>
        <w:right w:val="none" w:sz="0" w:space="0" w:color="auto"/>
      </w:divBdr>
    </w:div>
    <w:div w:id="460729325">
      <w:bodyDiv w:val="1"/>
      <w:marLeft w:val="0"/>
      <w:marRight w:val="0"/>
      <w:marTop w:val="0"/>
      <w:marBottom w:val="0"/>
      <w:divBdr>
        <w:top w:val="none" w:sz="0" w:space="0" w:color="auto"/>
        <w:left w:val="none" w:sz="0" w:space="0" w:color="auto"/>
        <w:bottom w:val="none" w:sz="0" w:space="0" w:color="auto"/>
        <w:right w:val="none" w:sz="0" w:space="0" w:color="auto"/>
      </w:divBdr>
      <w:divsChild>
        <w:div w:id="60059505">
          <w:marLeft w:val="60"/>
          <w:marRight w:val="60"/>
          <w:marTop w:val="100"/>
          <w:marBottom w:val="100"/>
          <w:divBdr>
            <w:top w:val="none" w:sz="0" w:space="0" w:color="auto"/>
            <w:left w:val="none" w:sz="0" w:space="0" w:color="auto"/>
            <w:bottom w:val="none" w:sz="0" w:space="0" w:color="auto"/>
            <w:right w:val="none" w:sz="0" w:space="0" w:color="auto"/>
          </w:divBdr>
        </w:div>
        <w:div w:id="1807237283">
          <w:marLeft w:val="60"/>
          <w:marRight w:val="60"/>
          <w:marTop w:val="100"/>
          <w:marBottom w:val="100"/>
          <w:divBdr>
            <w:top w:val="none" w:sz="0" w:space="0" w:color="auto"/>
            <w:left w:val="none" w:sz="0" w:space="0" w:color="auto"/>
            <w:bottom w:val="none" w:sz="0" w:space="0" w:color="auto"/>
            <w:right w:val="none" w:sz="0" w:space="0" w:color="auto"/>
          </w:divBdr>
        </w:div>
        <w:div w:id="1283685045">
          <w:marLeft w:val="60"/>
          <w:marRight w:val="60"/>
          <w:marTop w:val="100"/>
          <w:marBottom w:val="100"/>
          <w:divBdr>
            <w:top w:val="none" w:sz="0" w:space="0" w:color="auto"/>
            <w:left w:val="none" w:sz="0" w:space="0" w:color="auto"/>
            <w:bottom w:val="none" w:sz="0" w:space="0" w:color="auto"/>
            <w:right w:val="none" w:sz="0" w:space="0" w:color="auto"/>
          </w:divBdr>
        </w:div>
        <w:div w:id="487209674">
          <w:marLeft w:val="60"/>
          <w:marRight w:val="60"/>
          <w:marTop w:val="100"/>
          <w:marBottom w:val="100"/>
          <w:divBdr>
            <w:top w:val="none" w:sz="0" w:space="0" w:color="auto"/>
            <w:left w:val="none" w:sz="0" w:space="0" w:color="auto"/>
            <w:bottom w:val="none" w:sz="0" w:space="0" w:color="auto"/>
            <w:right w:val="none" w:sz="0" w:space="0" w:color="auto"/>
          </w:divBdr>
        </w:div>
      </w:divsChild>
    </w:div>
    <w:div w:id="477766479">
      <w:bodyDiv w:val="1"/>
      <w:marLeft w:val="0"/>
      <w:marRight w:val="0"/>
      <w:marTop w:val="0"/>
      <w:marBottom w:val="0"/>
      <w:divBdr>
        <w:top w:val="none" w:sz="0" w:space="0" w:color="auto"/>
        <w:left w:val="none" w:sz="0" w:space="0" w:color="auto"/>
        <w:bottom w:val="none" w:sz="0" w:space="0" w:color="auto"/>
        <w:right w:val="none" w:sz="0" w:space="0" w:color="auto"/>
      </w:divBdr>
    </w:div>
    <w:div w:id="480971012">
      <w:bodyDiv w:val="1"/>
      <w:marLeft w:val="0"/>
      <w:marRight w:val="0"/>
      <w:marTop w:val="0"/>
      <w:marBottom w:val="0"/>
      <w:divBdr>
        <w:top w:val="none" w:sz="0" w:space="0" w:color="auto"/>
        <w:left w:val="none" w:sz="0" w:space="0" w:color="auto"/>
        <w:bottom w:val="none" w:sz="0" w:space="0" w:color="auto"/>
        <w:right w:val="none" w:sz="0" w:space="0" w:color="auto"/>
      </w:divBdr>
    </w:div>
    <w:div w:id="481703839">
      <w:bodyDiv w:val="1"/>
      <w:marLeft w:val="0"/>
      <w:marRight w:val="0"/>
      <w:marTop w:val="0"/>
      <w:marBottom w:val="0"/>
      <w:divBdr>
        <w:top w:val="none" w:sz="0" w:space="0" w:color="auto"/>
        <w:left w:val="none" w:sz="0" w:space="0" w:color="auto"/>
        <w:bottom w:val="none" w:sz="0" w:space="0" w:color="auto"/>
        <w:right w:val="none" w:sz="0" w:space="0" w:color="auto"/>
      </w:divBdr>
    </w:div>
    <w:div w:id="528564919">
      <w:bodyDiv w:val="1"/>
      <w:marLeft w:val="0"/>
      <w:marRight w:val="0"/>
      <w:marTop w:val="0"/>
      <w:marBottom w:val="0"/>
      <w:divBdr>
        <w:top w:val="none" w:sz="0" w:space="0" w:color="auto"/>
        <w:left w:val="none" w:sz="0" w:space="0" w:color="auto"/>
        <w:bottom w:val="none" w:sz="0" w:space="0" w:color="auto"/>
        <w:right w:val="none" w:sz="0" w:space="0" w:color="auto"/>
      </w:divBdr>
    </w:div>
    <w:div w:id="533621609">
      <w:bodyDiv w:val="1"/>
      <w:marLeft w:val="0"/>
      <w:marRight w:val="0"/>
      <w:marTop w:val="0"/>
      <w:marBottom w:val="0"/>
      <w:divBdr>
        <w:top w:val="none" w:sz="0" w:space="0" w:color="auto"/>
        <w:left w:val="none" w:sz="0" w:space="0" w:color="auto"/>
        <w:bottom w:val="none" w:sz="0" w:space="0" w:color="auto"/>
        <w:right w:val="none" w:sz="0" w:space="0" w:color="auto"/>
      </w:divBdr>
    </w:div>
    <w:div w:id="567956867">
      <w:bodyDiv w:val="1"/>
      <w:marLeft w:val="0"/>
      <w:marRight w:val="0"/>
      <w:marTop w:val="0"/>
      <w:marBottom w:val="0"/>
      <w:divBdr>
        <w:top w:val="none" w:sz="0" w:space="0" w:color="auto"/>
        <w:left w:val="none" w:sz="0" w:space="0" w:color="auto"/>
        <w:bottom w:val="none" w:sz="0" w:space="0" w:color="auto"/>
        <w:right w:val="none" w:sz="0" w:space="0" w:color="auto"/>
      </w:divBdr>
    </w:div>
    <w:div w:id="599022496">
      <w:bodyDiv w:val="1"/>
      <w:marLeft w:val="0"/>
      <w:marRight w:val="0"/>
      <w:marTop w:val="0"/>
      <w:marBottom w:val="0"/>
      <w:divBdr>
        <w:top w:val="none" w:sz="0" w:space="0" w:color="auto"/>
        <w:left w:val="none" w:sz="0" w:space="0" w:color="auto"/>
        <w:bottom w:val="none" w:sz="0" w:space="0" w:color="auto"/>
        <w:right w:val="none" w:sz="0" w:space="0" w:color="auto"/>
      </w:divBdr>
    </w:div>
    <w:div w:id="616565391">
      <w:bodyDiv w:val="1"/>
      <w:marLeft w:val="0"/>
      <w:marRight w:val="0"/>
      <w:marTop w:val="0"/>
      <w:marBottom w:val="0"/>
      <w:divBdr>
        <w:top w:val="none" w:sz="0" w:space="0" w:color="auto"/>
        <w:left w:val="none" w:sz="0" w:space="0" w:color="auto"/>
        <w:bottom w:val="none" w:sz="0" w:space="0" w:color="auto"/>
        <w:right w:val="none" w:sz="0" w:space="0" w:color="auto"/>
      </w:divBdr>
    </w:div>
    <w:div w:id="651299465">
      <w:bodyDiv w:val="1"/>
      <w:marLeft w:val="0"/>
      <w:marRight w:val="0"/>
      <w:marTop w:val="0"/>
      <w:marBottom w:val="0"/>
      <w:divBdr>
        <w:top w:val="none" w:sz="0" w:space="0" w:color="auto"/>
        <w:left w:val="none" w:sz="0" w:space="0" w:color="auto"/>
        <w:bottom w:val="none" w:sz="0" w:space="0" w:color="auto"/>
        <w:right w:val="none" w:sz="0" w:space="0" w:color="auto"/>
      </w:divBdr>
    </w:div>
    <w:div w:id="696849658">
      <w:bodyDiv w:val="1"/>
      <w:marLeft w:val="0"/>
      <w:marRight w:val="0"/>
      <w:marTop w:val="0"/>
      <w:marBottom w:val="0"/>
      <w:divBdr>
        <w:top w:val="none" w:sz="0" w:space="0" w:color="auto"/>
        <w:left w:val="none" w:sz="0" w:space="0" w:color="auto"/>
        <w:bottom w:val="none" w:sz="0" w:space="0" w:color="auto"/>
        <w:right w:val="none" w:sz="0" w:space="0" w:color="auto"/>
      </w:divBdr>
    </w:div>
    <w:div w:id="698968424">
      <w:bodyDiv w:val="1"/>
      <w:marLeft w:val="0"/>
      <w:marRight w:val="0"/>
      <w:marTop w:val="0"/>
      <w:marBottom w:val="0"/>
      <w:divBdr>
        <w:top w:val="none" w:sz="0" w:space="0" w:color="auto"/>
        <w:left w:val="none" w:sz="0" w:space="0" w:color="auto"/>
        <w:bottom w:val="none" w:sz="0" w:space="0" w:color="auto"/>
        <w:right w:val="none" w:sz="0" w:space="0" w:color="auto"/>
      </w:divBdr>
    </w:div>
    <w:div w:id="700784401">
      <w:bodyDiv w:val="1"/>
      <w:marLeft w:val="0"/>
      <w:marRight w:val="0"/>
      <w:marTop w:val="0"/>
      <w:marBottom w:val="0"/>
      <w:divBdr>
        <w:top w:val="none" w:sz="0" w:space="0" w:color="auto"/>
        <w:left w:val="none" w:sz="0" w:space="0" w:color="auto"/>
        <w:bottom w:val="none" w:sz="0" w:space="0" w:color="auto"/>
        <w:right w:val="none" w:sz="0" w:space="0" w:color="auto"/>
      </w:divBdr>
    </w:div>
    <w:div w:id="707220563">
      <w:bodyDiv w:val="1"/>
      <w:marLeft w:val="0"/>
      <w:marRight w:val="0"/>
      <w:marTop w:val="0"/>
      <w:marBottom w:val="0"/>
      <w:divBdr>
        <w:top w:val="none" w:sz="0" w:space="0" w:color="auto"/>
        <w:left w:val="none" w:sz="0" w:space="0" w:color="auto"/>
        <w:bottom w:val="none" w:sz="0" w:space="0" w:color="auto"/>
        <w:right w:val="none" w:sz="0" w:space="0" w:color="auto"/>
      </w:divBdr>
    </w:div>
    <w:div w:id="707532732">
      <w:bodyDiv w:val="1"/>
      <w:marLeft w:val="0"/>
      <w:marRight w:val="0"/>
      <w:marTop w:val="0"/>
      <w:marBottom w:val="0"/>
      <w:divBdr>
        <w:top w:val="none" w:sz="0" w:space="0" w:color="auto"/>
        <w:left w:val="none" w:sz="0" w:space="0" w:color="auto"/>
        <w:bottom w:val="none" w:sz="0" w:space="0" w:color="auto"/>
        <w:right w:val="none" w:sz="0" w:space="0" w:color="auto"/>
      </w:divBdr>
    </w:div>
    <w:div w:id="720131688">
      <w:bodyDiv w:val="1"/>
      <w:marLeft w:val="0"/>
      <w:marRight w:val="0"/>
      <w:marTop w:val="0"/>
      <w:marBottom w:val="0"/>
      <w:divBdr>
        <w:top w:val="none" w:sz="0" w:space="0" w:color="auto"/>
        <w:left w:val="none" w:sz="0" w:space="0" w:color="auto"/>
        <w:bottom w:val="none" w:sz="0" w:space="0" w:color="auto"/>
        <w:right w:val="none" w:sz="0" w:space="0" w:color="auto"/>
      </w:divBdr>
    </w:div>
    <w:div w:id="739016219">
      <w:bodyDiv w:val="1"/>
      <w:marLeft w:val="0"/>
      <w:marRight w:val="0"/>
      <w:marTop w:val="0"/>
      <w:marBottom w:val="0"/>
      <w:divBdr>
        <w:top w:val="none" w:sz="0" w:space="0" w:color="auto"/>
        <w:left w:val="none" w:sz="0" w:space="0" w:color="auto"/>
        <w:bottom w:val="none" w:sz="0" w:space="0" w:color="auto"/>
        <w:right w:val="none" w:sz="0" w:space="0" w:color="auto"/>
      </w:divBdr>
    </w:div>
    <w:div w:id="772094785">
      <w:bodyDiv w:val="1"/>
      <w:marLeft w:val="0"/>
      <w:marRight w:val="0"/>
      <w:marTop w:val="0"/>
      <w:marBottom w:val="0"/>
      <w:divBdr>
        <w:top w:val="none" w:sz="0" w:space="0" w:color="auto"/>
        <w:left w:val="none" w:sz="0" w:space="0" w:color="auto"/>
        <w:bottom w:val="none" w:sz="0" w:space="0" w:color="auto"/>
        <w:right w:val="none" w:sz="0" w:space="0" w:color="auto"/>
      </w:divBdr>
    </w:div>
    <w:div w:id="783617564">
      <w:bodyDiv w:val="1"/>
      <w:marLeft w:val="0"/>
      <w:marRight w:val="0"/>
      <w:marTop w:val="0"/>
      <w:marBottom w:val="0"/>
      <w:divBdr>
        <w:top w:val="none" w:sz="0" w:space="0" w:color="auto"/>
        <w:left w:val="none" w:sz="0" w:space="0" w:color="auto"/>
        <w:bottom w:val="none" w:sz="0" w:space="0" w:color="auto"/>
        <w:right w:val="none" w:sz="0" w:space="0" w:color="auto"/>
      </w:divBdr>
    </w:div>
    <w:div w:id="784420582">
      <w:bodyDiv w:val="1"/>
      <w:marLeft w:val="0"/>
      <w:marRight w:val="0"/>
      <w:marTop w:val="0"/>
      <w:marBottom w:val="0"/>
      <w:divBdr>
        <w:top w:val="none" w:sz="0" w:space="0" w:color="auto"/>
        <w:left w:val="none" w:sz="0" w:space="0" w:color="auto"/>
        <w:bottom w:val="none" w:sz="0" w:space="0" w:color="auto"/>
        <w:right w:val="none" w:sz="0" w:space="0" w:color="auto"/>
      </w:divBdr>
    </w:div>
    <w:div w:id="819079681">
      <w:bodyDiv w:val="1"/>
      <w:marLeft w:val="0"/>
      <w:marRight w:val="0"/>
      <w:marTop w:val="0"/>
      <w:marBottom w:val="0"/>
      <w:divBdr>
        <w:top w:val="none" w:sz="0" w:space="0" w:color="auto"/>
        <w:left w:val="none" w:sz="0" w:space="0" w:color="auto"/>
        <w:bottom w:val="none" w:sz="0" w:space="0" w:color="auto"/>
        <w:right w:val="none" w:sz="0" w:space="0" w:color="auto"/>
      </w:divBdr>
    </w:div>
    <w:div w:id="844592558">
      <w:bodyDiv w:val="1"/>
      <w:marLeft w:val="0"/>
      <w:marRight w:val="0"/>
      <w:marTop w:val="0"/>
      <w:marBottom w:val="0"/>
      <w:divBdr>
        <w:top w:val="none" w:sz="0" w:space="0" w:color="auto"/>
        <w:left w:val="none" w:sz="0" w:space="0" w:color="auto"/>
        <w:bottom w:val="none" w:sz="0" w:space="0" w:color="auto"/>
        <w:right w:val="none" w:sz="0" w:space="0" w:color="auto"/>
      </w:divBdr>
    </w:div>
    <w:div w:id="879896968">
      <w:bodyDiv w:val="1"/>
      <w:marLeft w:val="0"/>
      <w:marRight w:val="0"/>
      <w:marTop w:val="0"/>
      <w:marBottom w:val="0"/>
      <w:divBdr>
        <w:top w:val="none" w:sz="0" w:space="0" w:color="auto"/>
        <w:left w:val="none" w:sz="0" w:space="0" w:color="auto"/>
        <w:bottom w:val="none" w:sz="0" w:space="0" w:color="auto"/>
        <w:right w:val="none" w:sz="0" w:space="0" w:color="auto"/>
      </w:divBdr>
    </w:div>
    <w:div w:id="923994175">
      <w:bodyDiv w:val="1"/>
      <w:marLeft w:val="0"/>
      <w:marRight w:val="0"/>
      <w:marTop w:val="0"/>
      <w:marBottom w:val="0"/>
      <w:divBdr>
        <w:top w:val="none" w:sz="0" w:space="0" w:color="auto"/>
        <w:left w:val="none" w:sz="0" w:space="0" w:color="auto"/>
        <w:bottom w:val="none" w:sz="0" w:space="0" w:color="auto"/>
        <w:right w:val="none" w:sz="0" w:space="0" w:color="auto"/>
      </w:divBdr>
    </w:div>
    <w:div w:id="939919257">
      <w:bodyDiv w:val="1"/>
      <w:marLeft w:val="0"/>
      <w:marRight w:val="0"/>
      <w:marTop w:val="0"/>
      <w:marBottom w:val="0"/>
      <w:divBdr>
        <w:top w:val="none" w:sz="0" w:space="0" w:color="auto"/>
        <w:left w:val="none" w:sz="0" w:space="0" w:color="auto"/>
        <w:bottom w:val="none" w:sz="0" w:space="0" w:color="auto"/>
        <w:right w:val="none" w:sz="0" w:space="0" w:color="auto"/>
      </w:divBdr>
    </w:div>
    <w:div w:id="999499991">
      <w:bodyDiv w:val="1"/>
      <w:marLeft w:val="0"/>
      <w:marRight w:val="0"/>
      <w:marTop w:val="0"/>
      <w:marBottom w:val="0"/>
      <w:divBdr>
        <w:top w:val="none" w:sz="0" w:space="0" w:color="auto"/>
        <w:left w:val="none" w:sz="0" w:space="0" w:color="auto"/>
        <w:bottom w:val="none" w:sz="0" w:space="0" w:color="auto"/>
        <w:right w:val="none" w:sz="0" w:space="0" w:color="auto"/>
      </w:divBdr>
    </w:div>
    <w:div w:id="1017655464">
      <w:bodyDiv w:val="1"/>
      <w:marLeft w:val="0"/>
      <w:marRight w:val="0"/>
      <w:marTop w:val="0"/>
      <w:marBottom w:val="0"/>
      <w:divBdr>
        <w:top w:val="none" w:sz="0" w:space="0" w:color="auto"/>
        <w:left w:val="none" w:sz="0" w:space="0" w:color="auto"/>
        <w:bottom w:val="none" w:sz="0" w:space="0" w:color="auto"/>
        <w:right w:val="none" w:sz="0" w:space="0" w:color="auto"/>
      </w:divBdr>
    </w:div>
    <w:div w:id="1046173801">
      <w:bodyDiv w:val="1"/>
      <w:marLeft w:val="0"/>
      <w:marRight w:val="0"/>
      <w:marTop w:val="0"/>
      <w:marBottom w:val="0"/>
      <w:divBdr>
        <w:top w:val="none" w:sz="0" w:space="0" w:color="auto"/>
        <w:left w:val="none" w:sz="0" w:space="0" w:color="auto"/>
        <w:bottom w:val="none" w:sz="0" w:space="0" w:color="auto"/>
        <w:right w:val="none" w:sz="0" w:space="0" w:color="auto"/>
      </w:divBdr>
    </w:div>
    <w:div w:id="1055932576">
      <w:bodyDiv w:val="1"/>
      <w:marLeft w:val="0"/>
      <w:marRight w:val="0"/>
      <w:marTop w:val="0"/>
      <w:marBottom w:val="0"/>
      <w:divBdr>
        <w:top w:val="none" w:sz="0" w:space="0" w:color="auto"/>
        <w:left w:val="none" w:sz="0" w:space="0" w:color="auto"/>
        <w:bottom w:val="none" w:sz="0" w:space="0" w:color="auto"/>
        <w:right w:val="none" w:sz="0" w:space="0" w:color="auto"/>
      </w:divBdr>
    </w:div>
    <w:div w:id="1066953987">
      <w:bodyDiv w:val="1"/>
      <w:marLeft w:val="0"/>
      <w:marRight w:val="0"/>
      <w:marTop w:val="0"/>
      <w:marBottom w:val="0"/>
      <w:divBdr>
        <w:top w:val="none" w:sz="0" w:space="0" w:color="auto"/>
        <w:left w:val="none" w:sz="0" w:space="0" w:color="auto"/>
        <w:bottom w:val="none" w:sz="0" w:space="0" w:color="auto"/>
        <w:right w:val="none" w:sz="0" w:space="0" w:color="auto"/>
      </w:divBdr>
    </w:div>
    <w:div w:id="1074550229">
      <w:bodyDiv w:val="1"/>
      <w:marLeft w:val="0"/>
      <w:marRight w:val="0"/>
      <w:marTop w:val="0"/>
      <w:marBottom w:val="0"/>
      <w:divBdr>
        <w:top w:val="none" w:sz="0" w:space="0" w:color="auto"/>
        <w:left w:val="none" w:sz="0" w:space="0" w:color="auto"/>
        <w:bottom w:val="none" w:sz="0" w:space="0" w:color="auto"/>
        <w:right w:val="none" w:sz="0" w:space="0" w:color="auto"/>
      </w:divBdr>
    </w:div>
    <w:div w:id="1090274147">
      <w:bodyDiv w:val="1"/>
      <w:marLeft w:val="0"/>
      <w:marRight w:val="0"/>
      <w:marTop w:val="0"/>
      <w:marBottom w:val="0"/>
      <w:divBdr>
        <w:top w:val="none" w:sz="0" w:space="0" w:color="auto"/>
        <w:left w:val="none" w:sz="0" w:space="0" w:color="auto"/>
        <w:bottom w:val="none" w:sz="0" w:space="0" w:color="auto"/>
        <w:right w:val="none" w:sz="0" w:space="0" w:color="auto"/>
      </w:divBdr>
    </w:div>
    <w:div w:id="1100180317">
      <w:bodyDiv w:val="1"/>
      <w:marLeft w:val="0"/>
      <w:marRight w:val="0"/>
      <w:marTop w:val="0"/>
      <w:marBottom w:val="0"/>
      <w:divBdr>
        <w:top w:val="none" w:sz="0" w:space="0" w:color="auto"/>
        <w:left w:val="none" w:sz="0" w:space="0" w:color="auto"/>
        <w:bottom w:val="none" w:sz="0" w:space="0" w:color="auto"/>
        <w:right w:val="none" w:sz="0" w:space="0" w:color="auto"/>
      </w:divBdr>
    </w:div>
    <w:div w:id="1121917537">
      <w:bodyDiv w:val="1"/>
      <w:marLeft w:val="0"/>
      <w:marRight w:val="0"/>
      <w:marTop w:val="0"/>
      <w:marBottom w:val="0"/>
      <w:divBdr>
        <w:top w:val="none" w:sz="0" w:space="0" w:color="auto"/>
        <w:left w:val="none" w:sz="0" w:space="0" w:color="auto"/>
        <w:bottom w:val="none" w:sz="0" w:space="0" w:color="auto"/>
        <w:right w:val="none" w:sz="0" w:space="0" w:color="auto"/>
      </w:divBdr>
    </w:div>
    <w:div w:id="1123422448">
      <w:bodyDiv w:val="1"/>
      <w:marLeft w:val="0"/>
      <w:marRight w:val="0"/>
      <w:marTop w:val="0"/>
      <w:marBottom w:val="0"/>
      <w:divBdr>
        <w:top w:val="none" w:sz="0" w:space="0" w:color="auto"/>
        <w:left w:val="none" w:sz="0" w:space="0" w:color="auto"/>
        <w:bottom w:val="none" w:sz="0" w:space="0" w:color="auto"/>
        <w:right w:val="none" w:sz="0" w:space="0" w:color="auto"/>
      </w:divBdr>
    </w:div>
    <w:div w:id="1182083739">
      <w:bodyDiv w:val="1"/>
      <w:marLeft w:val="0"/>
      <w:marRight w:val="0"/>
      <w:marTop w:val="0"/>
      <w:marBottom w:val="0"/>
      <w:divBdr>
        <w:top w:val="none" w:sz="0" w:space="0" w:color="auto"/>
        <w:left w:val="none" w:sz="0" w:space="0" w:color="auto"/>
        <w:bottom w:val="none" w:sz="0" w:space="0" w:color="auto"/>
        <w:right w:val="none" w:sz="0" w:space="0" w:color="auto"/>
      </w:divBdr>
    </w:div>
    <w:div w:id="1208027573">
      <w:bodyDiv w:val="1"/>
      <w:marLeft w:val="0"/>
      <w:marRight w:val="0"/>
      <w:marTop w:val="0"/>
      <w:marBottom w:val="0"/>
      <w:divBdr>
        <w:top w:val="none" w:sz="0" w:space="0" w:color="auto"/>
        <w:left w:val="none" w:sz="0" w:space="0" w:color="auto"/>
        <w:bottom w:val="none" w:sz="0" w:space="0" w:color="auto"/>
        <w:right w:val="none" w:sz="0" w:space="0" w:color="auto"/>
      </w:divBdr>
    </w:div>
    <w:div w:id="1245919042">
      <w:bodyDiv w:val="1"/>
      <w:marLeft w:val="0"/>
      <w:marRight w:val="0"/>
      <w:marTop w:val="0"/>
      <w:marBottom w:val="0"/>
      <w:divBdr>
        <w:top w:val="none" w:sz="0" w:space="0" w:color="auto"/>
        <w:left w:val="none" w:sz="0" w:space="0" w:color="auto"/>
        <w:bottom w:val="none" w:sz="0" w:space="0" w:color="auto"/>
        <w:right w:val="none" w:sz="0" w:space="0" w:color="auto"/>
      </w:divBdr>
    </w:div>
    <w:div w:id="1263682992">
      <w:bodyDiv w:val="1"/>
      <w:marLeft w:val="0"/>
      <w:marRight w:val="0"/>
      <w:marTop w:val="0"/>
      <w:marBottom w:val="0"/>
      <w:divBdr>
        <w:top w:val="none" w:sz="0" w:space="0" w:color="auto"/>
        <w:left w:val="none" w:sz="0" w:space="0" w:color="auto"/>
        <w:bottom w:val="none" w:sz="0" w:space="0" w:color="auto"/>
        <w:right w:val="none" w:sz="0" w:space="0" w:color="auto"/>
      </w:divBdr>
    </w:div>
    <w:div w:id="1279409765">
      <w:bodyDiv w:val="1"/>
      <w:marLeft w:val="0"/>
      <w:marRight w:val="0"/>
      <w:marTop w:val="0"/>
      <w:marBottom w:val="0"/>
      <w:divBdr>
        <w:top w:val="none" w:sz="0" w:space="0" w:color="auto"/>
        <w:left w:val="none" w:sz="0" w:space="0" w:color="auto"/>
        <w:bottom w:val="none" w:sz="0" w:space="0" w:color="auto"/>
        <w:right w:val="none" w:sz="0" w:space="0" w:color="auto"/>
      </w:divBdr>
    </w:div>
    <w:div w:id="1303657382">
      <w:bodyDiv w:val="1"/>
      <w:marLeft w:val="0"/>
      <w:marRight w:val="0"/>
      <w:marTop w:val="0"/>
      <w:marBottom w:val="0"/>
      <w:divBdr>
        <w:top w:val="none" w:sz="0" w:space="0" w:color="auto"/>
        <w:left w:val="none" w:sz="0" w:space="0" w:color="auto"/>
        <w:bottom w:val="none" w:sz="0" w:space="0" w:color="auto"/>
        <w:right w:val="none" w:sz="0" w:space="0" w:color="auto"/>
      </w:divBdr>
    </w:div>
    <w:div w:id="1315329682">
      <w:bodyDiv w:val="1"/>
      <w:marLeft w:val="0"/>
      <w:marRight w:val="0"/>
      <w:marTop w:val="0"/>
      <w:marBottom w:val="0"/>
      <w:divBdr>
        <w:top w:val="none" w:sz="0" w:space="0" w:color="auto"/>
        <w:left w:val="none" w:sz="0" w:space="0" w:color="auto"/>
        <w:bottom w:val="none" w:sz="0" w:space="0" w:color="auto"/>
        <w:right w:val="none" w:sz="0" w:space="0" w:color="auto"/>
      </w:divBdr>
    </w:div>
    <w:div w:id="1318338521">
      <w:bodyDiv w:val="1"/>
      <w:marLeft w:val="0"/>
      <w:marRight w:val="0"/>
      <w:marTop w:val="0"/>
      <w:marBottom w:val="0"/>
      <w:divBdr>
        <w:top w:val="none" w:sz="0" w:space="0" w:color="auto"/>
        <w:left w:val="none" w:sz="0" w:space="0" w:color="auto"/>
        <w:bottom w:val="none" w:sz="0" w:space="0" w:color="auto"/>
        <w:right w:val="none" w:sz="0" w:space="0" w:color="auto"/>
      </w:divBdr>
    </w:div>
    <w:div w:id="1356543008">
      <w:bodyDiv w:val="1"/>
      <w:marLeft w:val="0"/>
      <w:marRight w:val="0"/>
      <w:marTop w:val="0"/>
      <w:marBottom w:val="0"/>
      <w:divBdr>
        <w:top w:val="none" w:sz="0" w:space="0" w:color="auto"/>
        <w:left w:val="none" w:sz="0" w:space="0" w:color="auto"/>
        <w:bottom w:val="none" w:sz="0" w:space="0" w:color="auto"/>
        <w:right w:val="none" w:sz="0" w:space="0" w:color="auto"/>
      </w:divBdr>
    </w:div>
    <w:div w:id="1396274001">
      <w:bodyDiv w:val="1"/>
      <w:marLeft w:val="0"/>
      <w:marRight w:val="0"/>
      <w:marTop w:val="0"/>
      <w:marBottom w:val="0"/>
      <w:divBdr>
        <w:top w:val="none" w:sz="0" w:space="0" w:color="auto"/>
        <w:left w:val="none" w:sz="0" w:space="0" w:color="auto"/>
        <w:bottom w:val="none" w:sz="0" w:space="0" w:color="auto"/>
        <w:right w:val="none" w:sz="0" w:space="0" w:color="auto"/>
      </w:divBdr>
    </w:div>
    <w:div w:id="1396706170">
      <w:bodyDiv w:val="1"/>
      <w:marLeft w:val="0"/>
      <w:marRight w:val="0"/>
      <w:marTop w:val="0"/>
      <w:marBottom w:val="0"/>
      <w:divBdr>
        <w:top w:val="none" w:sz="0" w:space="0" w:color="auto"/>
        <w:left w:val="none" w:sz="0" w:space="0" w:color="auto"/>
        <w:bottom w:val="none" w:sz="0" w:space="0" w:color="auto"/>
        <w:right w:val="none" w:sz="0" w:space="0" w:color="auto"/>
      </w:divBdr>
    </w:div>
    <w:div w:id="1493763146">
      <w:bodyDiv w:val="1"/>
      <w:marLeft w:val="0"/>
      <w:marRight w:val="0"/>
      <w:marTop w:val="0"/>
      <w:marBottom w:val="0"/>
      <w:divBdr>
        <w:top w:val="none" w:sz="0" w:space="0" w:color="auto"/>
        <w:left w:val="none" w:sz="0" w:space="0" w:color="auto"/>
        <w:bottom w:val="none" w:sz="0" w:space="0" w:color="auto"/>
        <w:right w:val="none" w:sz="0" w:space="0" w:color="auto"/>
      </w:divBdr>
    </w:div>
    <w:div w:id="1597254252">
      <w:bodyDiv w:val="1"/>
      <w:marLeft w:val="0"/>
      <w:marRight w:val="0"/>
      <w:marTop w:val="0"/>
      <w:marBottom w:val="0"/>
      <w:divBdr>
        <w:top w:val="none" w:sz="0" w:space="0" w:color="auto"/>
        <w:left w:val="none" w:sz="0" w:space="0" w:color="auto"/>
        <w:bottom w:val="none" w:sz="0" w:space="0" w:color="auto"/>
        <w:right w:val="none" w:sz="0" w:space="0" w:color="auto"/>
      </w:divBdr>
    </w:div>
    <w:div w:id="1619675450">
      <w:bodyDiv w:val="1"/>
      <w:marLeft w:val="0"/>
      <w:marRight w:val="0"/>
      <w:marTop w:val="0"/>
      <w:marBottom w:val="0"/>
      <w:divBdr>
        <w:top w:val="none" w:sz="0" w:space="0" w:color="auto"/>
        <w:left w:val="none" w:sz="0" w:space="0" w:color="auto"/>
        <w:bottom w:val="none" w:sz="0" w:space="0" w:color="auto"/>
        <w:right w:val="none" w:sz="0" w:space="0" w:color="auto"/>
      </w:divBdr>
    </w:div>
    <w:div w:id="1647122630">
      <w:bodyDiv w:val="1"/>
      <w:marLeft w:val="0"/>
      <w:marRight w:val="0"/>
      <w:marTop w:val="0"/>
      <w:marBottom w:val="0"/>
      <w:divBdr>
        <w:top w:val="none" w:sz="0" w:space="0" w:color="auto"/>
        <w:left w:val="none" w:sz="0" w:space="0" w:color="auto"/>
        <w:bottom w:val="none" w:sz="0" w:space="0" w:color="auto"/>
        <w:right w:val="none" w:sz="0" w:space="0" w:color="auto"/>
      </w:divBdr>
    </w:div>
    <w:div w:id="1653605007">
      <w:bodyDiv w:val="1"/>
      <w:marLeft w:val="0"/>
      <w:marRight w:val="0"/>
      <w:marTop w:val="0"/>
      <w:marBottom w:val="0"/>
      <w:divBdr>
        <w:top w:val="none" w:sz="0" w:space="0" w:color="auto"/>
        <w:left w:val="none" w:sz="0" w:space="0" w:color="auto"/>
        <w:bottom w:val="none" w:sz="0" w:space="0" w:color="auto"/>
        <w:right w:val="none" w:sz="0" w:space="0" w:color="auto"/>
      </w:divBdr>
    </w:div>
    <w:div w:id="1656302254">
      <w:bodyDiv w:val="1"/>
      <w:marLeft w:val="0"/>
      <w:marRight w:val="0"/>
      <w:marTop w:val="0"/>
      <w:marBottom w:val="0"/>
      <w:divBdr>
        <w:top w:val="none" w:sz="0" w:space="0" w:color="auto"/>
        <w:left w:val="none" w:sz="0" w:space="0" w:color="auto"/>
        <w:bottom w:val="none" w:sz="0" w:space="0" w:color="auto"/>
        <w:right w:val="none" w:sz="0" w:space="0" w:color="auto"/>
      </w:divBdr>
    </w:div>
    <w:div w:id="1666008159">
      <w:bodyDiv w:val="1"/>
      <w:marLeft w:val="0"/>
      <w:marRight w:val="0"/>
      <w:marTop w:val="0"/>
      <w:marBottom w:val="0"/>
      <w:divBdr>
        <w:top w:val="none" w:sz="0" w:space="0" w:color="auto"/>
        <w:left w:val="none" w:sz="0" w:space="0" w:color="auto"/>
        <w:bottom w:val="none" w:sz="0" w:space="0" w:color="auto"/>
        <w:right w:val="none" w:sz="0" w:space="0" w:color="auto"/>
      </w:divBdr>
    </w:div>
    <w:div w:id="1689672413">
      <w:bodyDiv w:val="1"/>
      <w:marLeft w:val="0"/>
      <w:marRight w:val="0"/>
      <w:marTop w:val="0"/>
      <w:marBottom w:val="0"/>
      <w:divBdr>
        <w:top w:val="none" w:sz="0" w:space="0" w:color="auto"/>
        <w:left w:val="none" w:sz="0" w:space="0" w:color="auto"/>
        <w:bottom w:val="none" w:sz="0" w:space="0" w:color="auto"/>
        <w:right w:val="none" w:sz="0" w:space="0" w:color="auto"/>
      </w:divBdr>
    </w:div>
    <w:div w:id="1758671598">
      <w:bodyDiv w:val="1"/>
      <w:marLeft w:val="0"/>
      <w:marRight w:val="0"/>
      <w:marTop w:val="0"/>
      <w:marBottom w:val="0"/>
      <w:divBdr>
        <w:top w:val="none" w:sz="0" w:space="0" w:color="auto"/>
        <w:left w:val="none" w:sz="0" w:space="0" w:color="auto"/>
        <w:bottom w:val="none" w:sz="0" w:space="0" w:color="auto"/>
        <w:right w:val="none" w:sz="0" w:space="0" w:color="auto"/>
      </w:divBdr>
    </w:div>
    <w:div w:id="1766075027">
      <w:bodyDiv w:val="1"/>
      <w:marLeft w:val="0"/>
      <w:marRight w:val="0"/>
      <w:marTop w:val="0"/>
      <w:marBottom w:val="0"/>
      <w:divBdr>
        <w:top w:val="none" w:sz="0" w:space="0" w:color="auto"/>
        <w:left w:val="none" w:sz="0" w:space="0" w:color="auto"/>
        <w:bottom w:val="none" w:sz="0" w:space="0" w:color="auto"/>
        <w:right w:val="none" w:sz="0" w:space="0" w:color="auto"/>
      </w:divBdr>
    </w:div>
    <w:div w:id="1784180892">
      <w:bodyDiv w:val="1"/>
      <w:marLeft w:val="0"/>
      <w:marRight w:val="0"/>
      <w:marTop w:val="0"/>
      <w:marBottom w:val="0"/>
      <w:divBdr>
        <w:top w:val="none" w:sz="0" w:space="0" w:color="auto"/>
        <w:left w:val="none" w:sz="0" w:space="0" w:color="auto"/>
        <w:bottom w:val="none" w:sz="0" w:space="0" w:color="auto"/>
        <w:right w:val="none" w:sz="0" w:space="0" w:color="auto"/>
      </w:divBdr>
    </w:div>
    <w:div w:id="1784572216">
      <w:bodyDiv w:val="1"/>
      <w:marLeft w:val="0"/>
      <w:marRight w:val="0"/>
      <w:marTop w:val="0"/>
      <w:marBottom w:val="0"/>
      <w:divBdr>
        <w:top w:val="none" w:sz="0" w:space="0" w:color="auto"/>
        <w:left w:val="none" w:sz="0" w:space="0" w:color="auto"/>
        <w:bottom w:val="none" w:sz="0" w:space="0" w:color="auto"/>
        <w:right w:val="none" w:sz="0" w:space="0" w:color="auto"/>
      </w:divBdr>
    </w:div>
    <w:div w:id="1796755390">
      <w:bodyDiv w:val="1"/>
      <w:marLeft w:val="0"/>
      <w:marRight w:val="0"/>
      <w:marTop w:val="0"/>
      <w:marBottom w:val="0"/>
      <w:divBdr>
        <w:top w:val="none" w:sz="0" w:space="0" w:color="auto"/>
        <w:left w:val="none" w:sz="0" w:space="0" w:color="auto"/>
        <w:bottom w:val="none" w:sz="0" w:space="0" w:color="auto"/>
        <w:right w:val="none" w:sz="0" w:space="0" w:color="auto"/>
      </w:divBdr>
    </w:div>
    <w:div w:id="1804733901">
      <w:bodyDiv w:val="1"/>
      <w:marLeft w:val="0"/>
      <w:marRight w:val="0"/>
      <w:marTop w:val="0"/>
      <w:marBottom w:val="0"/>
      <w:divBdr>
        <w:top w:val="none" w:sz="0" w:space="0" w:color="auto"/>
        <w:left w:val="none" w:sz="0" w:space="0" w:color="auto"/>
        <w:bottom w:val="none" w:sz="0" w:space="0" w:color="auto"/>
        <w:right w:val="none" w:sz="0" w:space="0" w:color="auto"/>
      </w:divBdr>
    </w:div>
    <w:div w:id="1808087796">
      <w:bodyDiv w:val="1"/>
      <w:marLeft w:val="0"/>
      <w:marRight w:val="0"/>
      <w:marTop w:val="0"/>
      <w:marBottom w:val="0"/>
      <w:divBdr>
        <w:top w:val="none" w:sz="0" w:space="0" w:color="auto"/>
        <w:left w:val="none" w:sz="0" w:space="0" w:color="auto"/>
        <w:bottom w:val="none" w:sz="0" w:space="0" w:color="auto"/>
        <w:right w:val="none" w:sz="0" w:space="0" w:color="auto"/>
      </w:divBdr>
    </w:div>
    <w:div w:id="1825774821">
      <w:bodyDiv w:val="1"/>
      <w:marLeft w:val="0"/>
      <w:marRight w:val="0"/>
      <w:marTop w:val="0"/>
      <w:marBottom w:val="0"/>
      <w:divBdr>
        <w:top w:val="none" w:sz="0" w:space="0" w:color="auto"/>
        <w:left w:val="none" w:sz="0" w:space="0" w:color="auto"/>
        <w:bottom w:val="none" w:sz="0" w:space="0" w:color="auto"/>
        <w:right w:val="none" w:sz="0" w:space="0" w:color="auto"/>
      </w:divBdr>
    </w:div>
    <w:div w:id="1841306812">
      <w:bodyDiv w:val="1"/>
      <w:marLeft w:val="0"/>
      <w:marRight w:val="0"/>
      <w:marTop w:val="0"/>
      <w:marBottom w:val="0"/>
      <w:divBdr>
        <w:top w:val="none" w:sz="0" w:space="0" w:color="auto"/>
        <w:left w:val="none" w:sz="0" w:space="0" w:color="auto"/>
        <w:bottom w:val="none" w:sz="0" w:space="0" w:color="auto"/>
        <w:right w:val="none" w:sz="0" w:space="0" w:color="auto"/>
      </w:divBdr>
    </w:div>
    <w:div w:id="1841699638">
      <w:bodyDiv w:val="1"/>
      <w:marLeft w:val="0"/>
      <w:marRight w:val="0"/>
      <w:marTop w:val="0"/>
      <w:marBottom w:val="0"/>
      <w:divBdr>
        <w:top w:val="none" w:sz="0" w:space="0" w:color="auto"/>
        <w:left w:val="none" w:sz="0" w:space="0" w:color="auto"/>
        <w:bottom w:val="none" w:sz="0" w:space="0" w:color="auto"/>
        <w:right w:val="none" w:sz="0" w:space="0" w:color="auto"/>
      </w:divBdr>
    </w:div>
    <w:div w:id="1866284320">
      <w:bodyDiv w:val="1"/>
      <w:marLeft w:val="0"/>
      <w:marRight w:val="0"/>
      <w:marTop w:val="0"/>
      <w:marBottom w:val="0"/>
      <w:divBdr>
        <w:top w:val="none" w:sz="0" w:space="0" w:color="auto"/>
        <w:left w:val="none" w:sz="0" w:space="0" w:color="auto"/>
        <w:bottom w:val="none" w:sz="0" w:space="0" w:color="auto"/>
        <w:right w:val="none" w:sz="0" w:space="0" w:color="auto"/>
      </w:divBdr>
    </w:div>
    <w:div w:id="1873179873">
      <w:bodyDiv w:val="1"/>
      <w:marLeft w:val="0"/>
      <w:marRight w:val="0"/>
      <w:marTop w:val="0"/>
      <w:marBottom w:val="0"/>
      <w:divBdr>
        <w:top w:val="none" w:sz="0" w:space="0" w:color="auto"/>
        <w:left w:val="none" w:sz="0" w:space="0" w:color="auto"/>
        <w:bottom w:val="none" w:sz="0" w:space="0" w:color="auto"/>
        <w:right w:val="none" w:sz="0" w:space="0" w:color="auto"/>
      </w:divBdr>
    </w:div>
    <w:div w:id="1899895206">
      <w:bodyDiv w:val="1"/>
      <w:marLeft w:val="0"/>
      <w:marRight w:val="0"/>
      <w:marTop w:val="0"/>
      <w:marBottom w:val="0"/>
      <w:divBdr>
        <w:top w:val="none" w:sz="0" w:space="0" w:color="auto"/>
        <w:left w:val="none" w:sz="0" w:space="0" w:color="auto"/>
        <w:bottom w:val="none" w:sz="0" w:space="0" w:color="auto"/>
        <w:right w:val="none" w:sz="0" w:space="0" w:color="auto"/>
      </w:divBdr>
    </w:div>
    <w:div w:id="1923026803">
      <w:bodyDiv w:val="1"/>
      <w:marLeft w:val="0"/>
      <w:marRight w:val="0"/>
      <w:marTop w:val="0"/>
      <w:marBottom w:val="0"/>
      <w:divBdr>
        <w:top w:val="none" w:sz="0" w:space="0" w:color="auto"/>
        <w:left w:val="none" w:sz="0" w:space="0" w:color="auto"/>
        <w:bottom w:val="none" w:sz="0" w:space="0" w:color="auto"/>
        <w:right w:val="none" w:sz="0" w:space="0" w:color="auto"/>
      </w:divBdr>
    </w:div>
    <w:div w:id="1936590685">
      <w:bodyDiv w:val="1"/>
      <w:marLeft w:val="0"/>
      <w:marRight w:val="0"/>
      <w:marTop w:val="0"/>
      <w:marBottom w:val="0"/>
      <w:divBdr>
        <w:top w:val="none" w:sz="0" w:space="0" w:color="auto"/>
        <w:left w:val="none" w:sz="0" w:space="0" w:color="auto"/>
        <w:bottom w:val="none" w:sz="0" w:space="0" w:color="auto"/>
        <w:right w:val="none" w:sz="0" w:space="0" w:color="auto"/>
      </w:divBdr>
    </w:div>
    <w:div w:id="1943762830">
      <w:bodyDiv w:val="1"/>
      <w:marLeft w:val="0"/>
      <w:marRight w:val="0"/>
      <w:marTop w:val="0"/>
      <w:marBottom w:val="0"/>
      <w:divBdr>
        <w:top w:val="none" w:sz="0" w:space="0" w:color="auto"/>
        <w:left w:val="none" w:sz="0" w:space="0" w:color="auto"/>
        <w:bottom w:val="none" w:sz="0" w:space="0" w:color="auto"/>
        <w:right w:val="none" w:sz="0" w:space="0" w:color="auto"/>
      </w:divBdr>
    </w:div>
    <w:div w:id="1954286757">
      <w:bodyDiv w:val="1"/>
      <w:marLeft w:val="0"/>
      <w:marRight w:val="0"/>
      <w:marTop w:val="0"/>
      <w:marBottom w:val="0"/>
      <w:divBdr>
        <w:top w:val="none" w:sz="0" w:space="0" w:color="auto"/>
        <w:left w:val="none" w:sz="0" w:space="0" w:color="auto"/>
        <w:bottom w:val="none" w:sz="0" w:space="0" w:color="auto"/>
        <w:right w:val="none" w:sz="0" w:space="0" w:color="auto"/>
      </w:divBdr>
    </w:div>
    <w:div w:id="1978685176">
      <w:bodyDiv w:val="1"/>
      <w:marLeft w:val="0"/>
      <w:marRight w:val="0"/>
      <w:marTop w:val="0"/>
      <w:marBottom w:val="0"/>
      <w:divBdr>
        <w:top w:val="none" w:sz="0" w:space="0" w:color="auto"/>
        <w:left w:val="none" w:sz="0" w:space="0" w:color="auto"/>
        <w:bottom w:val="none" w:sz="0" w:space="0" w:color="auto"/>
        <w:right w:val="none" w:sz="0" w:space="0" w:color="auto"/>
      </w:divBdr>
    </w:div>
    <w:div w:id="2046250083">
      <w:bodyDiv w:val="1"/>
      <w:marLeft w:val="0"/>
      <w:marRight w:val="0"/>
      <w:marTop w:val="0"/>
      <w:marBottom w:val="0"/>
      <w:divBdr>
        <w:top w:val="none" w:sz="0" w:space="0" w:color="auto"/>
        <w:left w:val="none" w:sz="0" w:space="0" w:color="auto"/>
        <w:bottom w:val="none" w:sz="0" w:space="0" w:color="auto"/>
        <w:right w:val="none" w:sz="0" w:space="0" w:color="auto"/>
      </w:divBdr>
    </w:div>
    <w:div w:id="2054960666">
      <w:bodyDiv w:val="1"/>
      <w:marLeft w:val="0"/>
      <w:marRight w:val="0"/>
      <w:marTop w:val="0"/>
      <w:marBottom w:val="0"/>
      <w:divBdr>
        <w:top w:val="none" w:sz="0" w:space="0" w:color="auto"/>
        <w:left w:val="none" w:sz="0" w:space="0" w:color="auto"/>
        <w:bottom w:val="none" w:sz="0" w:space="0" w:color="auto"/>
        <w:right w:val="none" w:sz="0" w:space="0" w:color="auto"/>
      </w:divBdr>
    </w:div>
    <w:div w:id="2058356974">
      <w:bodyDiv w:val="1"/>
      <w:marLeft w:val="0"/>
      <w:marRight w:val="0"/>
      <w:marTop w:val="0"/>
      <w:marBottom w:val="0"/>
      <w:divBdr>
        <w:top w:val="none" w:sz="0" w:space="0" w:color="auto"/>
        <w:left w:val="none" w:sz="0" w:space="0" w:color="auto"/>
        <w:bottom w:val="none" w:sz="0" w:space="0" w:color="auto"/>
        <w:right w:val="none" w:sz="0" w:space="0" w:color="auto"/>
      </w:divBdr>
    </w:div>
    <w:div w:id="2061049840">
      <w:bodyDiv w:val="1"/>
      <w:marLeft w:val="0"/>
      <w:marRight w:val="0"/>
      <w:marTop w:val="0"/>
      <w:marBottom w:val="0"/>
      <w:divBdr>
        <w:top w:val="none" w:sz="0" w:space="0" w:color="auto"/>
        <w:left w:val="none" w:sz="0" w:space="0" w:color="auto"/>
        <w:bottom w:val="none" w:sz="0" w:space="0" w:color="auto"/>
        <w:right w:val="none" w:sz="0" w:space="0" w:color="auto"/>
      </w:divBdr>
    </w:div>
    <w:div w:id="2105570701">
      <w:bodyDiv w:val="1"/>
      <w:marLeft w:val="0"/>
      <w:marRight w:val="0"/>
      <w:marTop w:val="0"/>
      <w:marBottom w:val="0"/>
      <w:divBdr>
        <w:top w:val="none" w:sz="0" w:space="0" w:color="auto"/>
        <w:left w:val="none" w:sz="0" w:space="0" w:color="auto"/>
        <w:bottom w:val="none" w:sz="0" w:space="0" w:color="auto"/>
        <w:right w:val="none" w:sz="0" w:space="0" w:color="auto"/>
      </w:divBdr>
    </w:div>
    <w:div w:id="2110275044">
      <w:bodyDiv w:val="1"/>
      <w:marLeft w:val="0"/>
      <w:marRight w:val="0"/>
      <w:marTop w:val="0"/>
      <w:marBottom w:val="0"/>
      <w:divBdr>
        <w:top w:val="none" w:sz="0" w:space="0" w:color="auto"/>
        <w:left w:val="none" w:sz="0" w:space="0" w:color="auto"/>
        <w:bottom w:val="none" w:sz="0" w:space="0" w:color="auto"/>
        <w:right w:val="none" w:sz="0" w:space="0" w:color="auto"/>
      </w:divBdr>
    </w:div>
    <w:div w:id="21471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11A09-5130-488E-ACE5-D2B5F6F5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urtpov</dc:creator>
  <cp:lastModifiedBy>Федотова Наталия Анатольевна</cp:lastModifiedBy>
  <cp:revision>2</cp:revision>
  <cp:lastPrinted>2022-07-05T13:26:00Z</cp:lastPrinted>
  <dcterms:created xsi:type="dcterms:W3CDTF">2022-07-05T13:26:00Z</dcterms:created>
  <dcterms:modified xsi:type="dcterms:W3CDTF">2022-07-05T13:26:00Z</dcterms:modified>
</cp:coreProperties>
</file>